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inorHAnsi"/>
          <w:color w:val="5B9BD5" w:themeColor="accent1"/>
          <w:lang w:eastAsia="en-US"/>
        </w:rPr>
        <w:id w:val="-315110978"/>
        <w:docPartObj>
          <w:docPartGallery w:val="Cover Pages"/>
          <w:docPartUnique/>
        </w:docPartObj>
      </w:sdtPr>
      <w:sdtEndPr>
        <w:rPr>
          <w:color w:val="auto"/>
        </w:rPr>
      </w:sdtEndPr>
      <w:sdtContent>
        <w:p w:rsidR="007C0B58" w:rsidRDefault="007C0B58">
          <w:pPr>
            <w:pStyle w:val="Sansinterligne"/>
            <w:spacing w:before="1540" w:after="240"/>
            <w:jc w:val="center"/>
            <w:rPr>
              <w:color w:val="5B9BD5" w:themeColor="accent1"/>
            </w:rPr>
          </w:pPr>
        </w:p>
        <w:p w:rsidR="00577C6A" w:rsidRDefault="00577C6A">
          <w:pPr>
            <w:pStyle w:val="Sansinterligne"/>
            <w:spacing w:before="1540" w:after="240"/>
            <w:jc w:val="center"/>
            <w:rPr>
              <w:color w:val="5B9BD5" w:themeColor="accent1"/>
            </w:rPr>
          </w:pPr>
        </w:p>
        <w:sdt>
          <w:sdtPr>
            <w:rPr>
              <w:rFonts w:asciiTheme="majorHAnsi" w:eastAsiaTheme="majorEastAsia" w:hAnsiTheme="majorHAnsi" w:cstheme="majorBidi"/>
              <w:caps/>
              <w:color w:val="5B9BD5" w:themeColor="accent1"/>
              <w:sz w:val="72"/>
              <w:szCs w:val="72"/>
              <w:lang w:val="en-GB"/>
            </w:rPr>
            <w:alias w:val="Titre"/>
            <w:tag w:val=""/>
            <w:id w:val="1735040861"/>
            <w:placeholder>
              <w:docPart w:val="93A217BE01644FEA8ABDEC7A7FAD4DD4"/>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7C0B58" w:rsidRPr="007C0B58" w:rsidRDefault="007C0B58">
              <w:pPr>
                <w:pStyle w:val="Sansinterligne"/>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lang w:val="en-GB"/>
                </w:rPr>
              </w:pPr>
              <w:r w:rsidRPr="007C0B58">
                <w:rPr>
                  <w:rFonts w:asciiTheme="majorHAnsi" w:eastAsiaTheme="majorEastAsia" w:hAnsiTheme="majorHAnsi" w:cstheme="majorBidi"/>
                  <w:caps/>
                  <w:color w:val="5B9BD5" w:themeColor="accent1"/>
                  <w:sz w:val="72"/>
                  <w:szCs w:val="72"/>
                  <w:lang w:val="en-GB"/>
                </w:rPr>
                <w:t>Description of the pelagic habitat</w:t>
              </w:r>
              <w:r>
                <w:rPr>
                  <w:rFonts w:asciiTheme="majorHAnsi" w:eastAsiaTheme="majorEastAsia" w:hAnsiTheme="majorHAnsi" w:cstheme="majorBidi"/>
                  <w:caps/>
                  <w:color w:val="5B9BD5" w:themeColor="accent1"/>
                  <w:sz w:val="72"/>
                  <w:szCs w:val="72"/>
                  <w:lang w:val="en-GB"/>
                </w:rPr>
                <w:t xml:space="preserve"> indicators PH2 and ph3</w:t>
              </w:r>
            </w:p>
          </w:sdtContent>
        </w:sdt>
        <w:sdt>
          <w:sdtPr>
            <w:rPr>
              <w:color w:val="5B9BD5" w:themeColor="accent1"/>
              <w:sz w:val="28"/>
              <w:szCs w:val="28"/>
              <w:lang w:val="en-GB"/>
            </w:rPr>
            <w:alias w:val="Sous-titre"/>
            <w:tag w:val=""/>
            <w:id w:val="328029620"/>
            <w:dataBinding w:prefixMappings="xmlns:ns0='http://purl.org/dc/elements/1.1/' xmlns:ns1='http://schemas.openxmlformats.org/package/2006/metadata/core-properties' " w:xpath="/ns1:coreProperties[1]/ns0:subject[1]" w:storeItemID="{6C3C8BC8-F283-45AE-878A-BAB7291924A1}"/>
            <w:text/>
          </w:sdtPr>
          <w:sdtContent>
            <w:p w:rsidR="007C0B58" w:rsidRPr="007C0B58" w:rsidRDefault="007C0B58">
              <w:pPr>
                <w:pStyle w:val="Sansinterligne"/>
                <w:jc w:val="center"/>
                <w:rPr>
                  <w:color w:val="5B9BD5" w:themeColor="accent1"/>
                  <w:sz w:val="28"/>
                  <w:szCs w:val="28"/>
                  <w:lang w:val="en-GB"/>
                </w:rPr>
              </w:pPr>
              <w:r w:rsidRPr="007C0B58">
                <w:rPr>
                  <w:color w:val="5B9BD5" w:themeColor="accent1"/>
                  <w:sz w:val="28"/>
                  <w:szCs w:val="28"/>
                  <w:lang w:val="en-GB"/>
                </w:rPr>
                <w:t>Operating manual of the R</w:t>
              </w:r>
              <w:r>
                <w:rPr>
                  <w:color w:val="5B9BD5" w:themeColor="accent1"/>
                  <w:sz w:val="28"/>
                  <w:szCs w:val="28"/>
                  <w:lang w:val="en-GB"/>
                </w:rPr>
                <w:t xml:space="preserve"> toolbox “MSFD”</w:t>
              </w:r>
            </w:p>
          </w:sdtContent>
        </w:sdt>
        <w:p w:rsidR="007C0B58" w:rsidRDefault="007C0B58">
          <w:pPr>
            <w:pStyle w:val="Sansinterligne"/>
            <w:spacing w:before="480"/>
            <w:jc w:val="center"/>
            <w:rPr>
              <w:color w:val="5B9BD5" w:themeColor="accent1"/>
              <w:lang w:val="en-GB"/>
            </w:rPr>
          </w:pPr>
        </w:p>
        <w:p w:rsidR="007C0B58" w:rsidRDefault="007C0B58">
          <w:pPr>
            <w:pStyle w:val="Sansinterligne"/>
            <w:spacing w:before="480"/>
            <w:jc w:val="center"/>
            <w:rPr>
              <w:color w:val="5B9BD5" w:themeColor="accent1"/>
              <w:lang w:val="en-GB"/>
            </w:rPr>
          </w:pPr>
        </w:p>
        <w:p w:rsidR="007C0B58" w:rsidRPr="007C0B58" w:rsidRDefault="006D7DC1">
          <w:pPr>
            <w:pStyle w:val="Sansinterligne"/>
            <w:spacing w:before="480"/>
            <w:jc w:val="center"/>
            <w:rPr>
              <w:color w:val="5B9BD5" w:themeColor="accent1"/>
              <w:lang w:val="en-GB"/>
            </w:rPr>
          </w:pPr>
          <w:r>
            <w:rPr>
              <w:noProof/>
              <w:color w:val="5B9BD5" w:themeColor="accent1"/>
            </w:rPr>
            <w:pict>
              <v:shapetype id="_x0000_t202" coordsize="21600,21600" o:spt="202" path="m,l,21600r21600,l21600,xe">
                <v:stroke joinstyle="miter"/>
                <v:path gradientshapeok="t" o:connecttype="rect"/>
              </v:shapetype>
              <v:shape id="Zone de texte 142" o:spid="_x0000_s1026" type="#_x0000_t202" style="position:absolute;left:0;text-align:left;margin-left:0;margin-top:0;width:516pt;height:43.9pt;z-index:251664384;visibility:visible;mso-width-percent:1000;mso-top-percent:850;mso-position-horizontal:center;mso-position-horizontal-relative:margin;mso-position-vertical-relative:page;mso-width-percent:100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" filled="f" stroked="f" strokeweight=".5pt">
                <v:textbox style="mso-fit-shape-to-text:t" inset="0,0,0,0">
                  <w:txbxContent>
                    <w:p w:rsidR="007C0B58" w:rsidRDefault="007C0B58">
                      <w:pPr>
                        <w:pStyle w:val="Sansinterligne"/>
                        <w:spacing w:after="40"/>
                        <w:jc w:val="center"/>
                        <w:rPr>
                          <w:caps/>
                          <w:color w:val="5B9BD5" w:themeColor="accent1"/>
                          <w:sz w:val="28"/>
                          <w:szCs w:val="28"/>
                        </w:rPr>
                      </w:pPr>
                    </w:p>
                    <w:p w:rsidR="007C0B58" w:rsidRDefault="007C0B58">
                      <w:pPr>
                        <w:pStyle w:val="Sansinterligne"/>
                        <w:spacing w:after="40"/>
                        <w:jc w:val="center"/>
                        <w:rPr>
                          <w:caps/>
                          <w:color w:val="5B9BD5" w:themeColor="accent1"/>
                          <w:sz w:val="28"/>
                          <w:szCs w:val="28"/>
                        </w:rPr>
                      </w:pPr>
                    </w:p>
                    <w:sdt>
                      <w:sdtPr>
                        <w:rPr>
                          <w:caps/>
                          <w:color w:val="5B9BD5" w:themeColor="accent1"/>
                          <w:sz w:val="28"/>
                          <w:szCs w:val="28"/>
                        </w:rPr>
                        <w:alias w:val="Date "/>
                        <w:tag w:val=""/>
                        <w:id w:val="572163021"/>
                        <w:dataBinding w:prefixMappings="xmlns:ns0='http://schemas.microsoft.com/office/2006/coverPageProps' " w:xpath="/ns0:CoverPageProperties[1]/ns0:PublishDate[1]" w:storeItemID="{55AF091B-3C7A-41E3-B477-F2FDAA23CFDA}"/>
                        <w:date w:fullDate="2021-01-01T00:00:00Z">
                          <w:dateFormat w:val="dd MMMM yyyy"/>
                          <w:lid w:val="fr-FR"/>
                          <w:storeMappedDataAs w:val="dateTime"/>
                          <w:calendar w:val="gregorian"/>
                        </w:date>
                      </w:sdtPr>
                      <w:sdtContent>
                        <w:p w:rsidR="007C0B58" w:rsidRDefault="007842B4">
                          <w:pPr>
                            <w:pStyle w:val="Sansinterligne"/>
                            <w:spacing w:after="40"/>
                            <w:jc w:val="center"/>
                            <w:rPr>
                              <w:caps/>
                              <w:color w:val="5B9BD5" w:themeColor="accent1"/>
                              <w:sz w:val="28"/>
                              <w:szCs w:val="28"/>
                            </w:rPr>
                          </w:pPr>
                          <w:r>
                            <w:rPr>
                              <w:caps/>
                              <w:color w:val="5B9BD5" w:themeColor="accent1"/>
                              <w:sz w:val="28"/>
                              <w:szCs w:val="28"/>
                            </w:rPr>
                            <w:t>01 janvier 2021</w:t>
                          </w:r>
                        </w:p>
                      </w:sdtContent>
                    </w:sdt>
                    <w:p w:rsidR="007C0B58" w:rsidRDefault="007C0B58">
                      <w:pPr>
                        <w:pStyle w:val="Sansinterligne"/>
                        <w:jc w:val="center"/>
                        <w:rPr>
                          <w:color w:val="5B9BD5" w:themeColor="accent1"/>
                        </w:rPr>
                      </w:pPr>
                    </w:p>
                  </w:txbxContent>
                </v:textbox>
                <w10:wrap anchorx="margin" anchory="page"/>
              </v:shape>
            </w:pict>
          </w:r>
        </w:p>
        <w:p w:rsidR="00577C6A" w:rsidRPr="0025083C" w:rsidRDefault="007C0B58" w:rsidP="00577C6A">
          <w:pPr>
            <w:jc w:val="center"/>
            <w:rPr>
              <w:lang w:val="en-US"/>
            </w:rPr>
          </w:pPr>
          <w:proofErr w:type="spellStart"/>
          <w:r w:rsidRPr="0025083C">
            <w:rPr>
              <w:sz w:val="24"/>
            </w:rPr>
            <w:t>Wacquet</w:t>
          </w:r>
          <w:proofErr w:type="spellEnd"/>
          <w:r w:rsidRPr="0025083C">
            <w:rPr>
              <w:sz w:val="24"/>
            </w:rPr>
            <w:t xml:space="preserve">, G., Aubert, A., </w:t>
          </w:r>
          <w:proofErr w:type="spellStart"/>
          <w:r w:rsidRPr="0025083C">
            <w:rPr>
              <w:sz w:val="24"/>
            </w:rPr>
            <w:t>Budria</w:t>
          </w:r>
          <w:proofErr w:type="spellEnd"/>
          <w:r w:rsidRPr="0025083C">
            <w:rPr>
              <w:sz w:val="24"/>
            </w:rPr>
            <w:t xml:space="preserve">, A., Duflos, M., </w:t>
          </w:r>
          <w:proofErr w:type="spellStart"/>
          <w:r w:rsidRPr="0025083C">
            <w:rPr>
              <w:sz w:val="24"/>
            </w:rPr>
            <w:t>Johansen</w:t>
          </w:r>
          <w:proofErr w:type="spellEnd"/>
          <w:r w:rsidRPr="0025083C">
            <w:rPr>
              <w:sz w:val="24"/>
            </w:rPr>
            <w:t xml:space="preserve">, M., </w:t>
          </w:r>
          <w:r w:rsidR="0025083C" w:rsidRPr="0025083C">
            <w:rPr>
              <w:sz w:val="24"/>
            </w:rPr>
            <w:t>Louc</w:t>
          </w:r>
          <w:r w:rsidR="0025083C">
            <w:rPr>
              <w:sz w:val="24"/>
            </w:rPr>
            <w:t xml:space="preserve">hart, A., </w:t>
          </w:r>
          <w:proofErr w:type="spellStart"/>
          <w:r w:rsidRPr="0025083C">
            <w:rPr>
              <w:sz w:val="24"/>
            </w:rPr>
            <w:t>Mialet</w:t>
          </w:r>
          <w:proofErr w:type="spellEnd"/>
          <w:r w:rsidRPr="0025083C">
            <w:rPr>
              <w:sz w:val="24"/>
            </w:rPr>
            <w:t xml:space="preserve">, B., Rombouts, I., &amp; Artigas. </w:t>
          </w:r>
          <w:proofErr w:type="gramStart"/>
          <w:r w:rsidRPr="0025083C">
            <w:rPr>
              <w:sz w:val="24"/>
              <w:lang w:val="en-US"/>
            </w:rPr>
            <w:t>L.F.</w:t>
          </w:r>
          <w:proofErr w:type="gramEnd"/>
          <w:r w:rsidRPr="0025083C">
            <w:rPr>
              <w:lang w:val="en-US"/>
            </w:rPr>
            <w:br w:type="page"/>
          </w:r>
        </w:p>
      </w:sdtContent>
    </w:sdt>
    <w:p w:rsidR="00CF12B3" w:rsidRPr="00577C6A" w:rsidRDefault="00CF12B3" w:rsidP="00577C6A">
      <w:pPr>
        <w:pStyle w:val="Paragraphedeliste"/>
        <w:numPr>
          <w:ilvl w:val="0"/>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sidRPr="00577C6A">
        <w:rPr>
          <w:rFonts w:ascii="Calibri Light" w:eastAsia="Times New Roman" w:hAnsi="Calibri Light" w:cs="Calibri Light"/>
          <w:color w:val="2E74B5"/>
          <w:kern w:val="36"/>
          <w:sz w:val="32"/>
          <w:szCs w:val="32"/>
          <w:lang w:val="en-GB" w:eastAsia="fr-FR"/>
        </w:rPr>
        <w:lastRenderedPageBreak/>
        <w:t>Pelagic Habitats </w:t>
      </w:r>
      <w:r w:rsidR="007B70F7" w:rsidRPr="00577C6A">
        <w:rPr>
          <w:rFonts w:ascii="Calibri Light" w:eastAsia="Times New Roman" w:hAnsi="Calibri Light" w:cs="Calibri Light"/>
          <w:color w:val="2E74B5"/>
          <w:kern w:val="36"/>
          <w:sz w:val="32"/>
          <w:szCs w:val="32"/>
          <w:lang w:val="en-GB" w:eastAsia="fr-FR"/>
        </w:rPr>
        <w:t>2 (PH2)</w:t>
      </w:r>
      <w:r w:rsidRPr="00577C6A">
        <w:rPr>
          <w:rFonts w:ascii="Calibri Light" w:eastAsia="Times New Roman" w:hAnsi="Calibri Light" w:cs="Calibri Light"/>
          <w:color w:val="2E74B5"/>
          <w:kern w:val="36"/>
          <w:sz w:val="32"/>
          <w:szCs w:val="32"/>
          <w:lang w:val="en-GB" w:eastAsia="fr-FR"/>
        </w:rPr>
        <w:t xml:space="preserve">: Changes in phytoplankton biomass and zooplankton abundance </w:t>
      </w:r>
    </w:p>
    <w:p w:rsidR="00CF12B3" w:rsidRPr="00D43289" w:rsidRDefault="00CF12B3" w:rsidP="00CF12B3">
      <w:pPr>
        <w:pStyle w:val="Paragraphedeliste"/>
        <w:numPr>
          <w:ilvl w:val="1"/>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sidRPr="0025083C">
        <w:rPr>
          <w:rFonts w:ascii="Calibri Light" w:eastAsia="Times New Roman" w:hAnsi="Calibri Light" w:cs="Calibri Light"/>
          <w:color w:val="2E74B5"/>
          <w:sz w:val="32"/>
          <w:szCs w:val="32"/>
          <w:lang w:val="en-US" w:eastAsia="fr-FR"/>
        </w:rPr>
        <w:t>About the indicator</w:t>
      </w:r>
    </w:p>
    <w:p w:rsidR="00142F6D" w:rsidRPr="0025083C" w:rsidRDefault="00142F6D" w:rsidP="00D43289">
      <w:pPr>
        <w:spacing w:before="100" w:beforeAutospacing="1" w:after="0" w:line="240" w:lineRule="auto"/>
        <w:jc w:val="both"/>
        <w:rPr>
          <w:rFonts w:ascii="Times New Roman" w:eastAsia="Times New Roman" w:hAnsi="Times New Roman" w:cs="Times New Roman"/>
          <w:sz w:val="24"/>
          <w:szCs w:val="32"/>
          <w:lang w:val="en-US" w:eastAsia="fr-FR"/>
        </w:rPr>
      </w:pPr>
      <w:proofErr w:type="gramStart"/>
      <w:r w:rsidRPr="0025083C">
        <w:rPr>
          <w:rFonts w:ascii="Times New Roman" w:eastAsia="Times New Roman" w:hAnsi="Times New Roman" w:cs="Times New Roman"/>
          <w:sz w:val="24"/>
          <w:szCs w:val="32"/>
          <w:lang w:val="en-US" w:eastAsia="fr-FR"/>
        </w:rPr>
        <w:t>Contributors :</w:t>
      </w:r>
      <w:proofErr w:type="gramEnd"/>
    </w:p>
    <w:p w:rsidR="00A546E8" w:rsidRPr="00A546E8" w:rsidRDefault="00142F6D" w:rsidP="00A546E8">
      <w:pPr>
        <w:numPr>
          <w:ilvl w:val="0"/>
          <w:numId w:val="1"/>
        </w:numPr>
        <w:spacing w:before="100" w:beforeAutospacing="1" w:after="0" w:line="240" w:lineRule="auto"/>
        <w:jc w:val="both"/>
        <w:rPr>
          <w:rFonts w:ascii="Times New Roman" w:eastAsia="Times New Roman" w:hAnsi="Times New Roman" w:cs="Times New Roman"/>
          <w:sz w:val="24"/>
          <w:szCs w:val="32"/>
          <w:lang w:val="en-GB" w:eastAsia="fr-FR"/>
        </w:rPr>
      </w:pPr>
      <w:r w:rsidRPr="00D43289">
        <w:rPr>
          <w:rFonts w:ascii="Times New Roman" w:eastAsia="Times New Roman" w:hAnsi="Times New Roman" w:cs="Times New Roman"/>
          <w:sz w:val="24"/>
          <w:szCs w:val="32"/>
          <w:lang w:val="en-GB" w:eastAsia="fr-FR"/>
        </w:rPr>
        <w:t xml:space="preserve">Development of the indicator in </w:t>
      </w:r>
      <w:r w:rsidR="00A546E8">
        <w:rPr>
          <w:rFonts w:ascii="Times New Roman" w:eastAsia="Times New Roman" w:hAnsi="Times New Roman" w:cs="Times New Roman"/>
          <w:sz w:val="24"/>
          <w:szCs w:val="32"/>
          <w:lang w:val="en-GB" w:eastAsia="fr-FR"/>
        </w:rPr>
        <w:t>the frame of OSPAR and the MSFD</w:t>
      </w:r>
      <w:r w:rsidRPr="00D43289">
        <w:rPr>
          <w:rFonts w:ascii="Times New Roman" w:eastAsia="Times New Roman" w:hAnsi="Times New Roman" w:cs="Times New Roman"/>
          <w:sz w:val="24"/>
          <w:szCs w:val="32"/>
          <w:lang w:val="en-GB" w:eastAsia="fr-FR"/>
        </w:rPr>
        <w:t xml:space="preserve">: </w:t>
      </w:r>
      <w:proofErr w:type="spellStart"/>
      <w:r w:rsidRPr="00D43289">
        <w:rPr>
          <w:rFonts w:ascii="Times New Roman" w:eastAsia="Times New Roman" w:hAnsi="Times New Roman" w:cs="Times New Roman"/>
          <w:sz w:val="24"/>
          <w:szCs w:val="32"/>
          <w:lang w:val="en-GB" w:eastAsia="fr-FR"/>
        </w:rPr>
        <w:t>Anaïs</w:t>
      </w:r>
      <w:proofErr w:type="spellEnd"/>
      <w:r w:rsidRPr="00D43289">
        <w:rPr>
          <w:rFonts w:ascii="Times New Roman" w:eastAsia="Times New Roman" w:hAnsi="Times New Roman" w:cs="Times New Roman"/>
          <w:sz w:val="24"/>
          <w:szCs w:val="32"/>
          <w:lang w:val="en-GB" w:eastAsia="fr-FR"/>
        </w:rPr>
        <w:t xml:space="preserve"> </w:t>
      </w:r>
      <w:proofErr w:type="spellStart"/>
      <w:r w:rsidRPr="00D43289">
        <w:rPr>
          <w:rFonts w:ascii="Times New Roman" w:eastAsia="Times New Roman" w:hAnsi="Times New Roman" w:cs="Times New Roman"/>
          <w:sz w:val="24"/>
          <w:szCs w:val="32"/>
          <w:lang w:val="en-GB" w:eastAsia="fr-FR"/>
        </w:rPr>
        <w:t>Aubert</w:t>
      </w:r>
      <w:proofErr w:type="spellEnd"/>
      <w:r w:rsidRPr="00D43289">
        <w:rPr>
          <w:rFonts w:ascii="Times New Roman" w:eastAsia="Times New Roman" w:hAnsi="Times New Roman" w:cs="Times New Roman"/>
          <w:sz w:val="24"/>
          <w:szCs w:val="32"/>
          <w:lang w:val="en-GB" w:eastAsia="fr-FR"/>
        </w:rPr>
        <w:t xml:space="preserve"> (FR), </w:t>
      </w:r>
      <w:proofErr w:type="spellStart"/>
      <w:r w:rsidRPr="00D43289">
        <w:rPr>
          <w:rFonts w:ascii="Times New Roman" w:eastAsia="Times New Roman" w:hAnsi="Times New Roman" w:cs="Times New Roman"/>
          <w:sz w:val="24"/>
          <w:szCs w:val="32"/>
          <w:lang w:val="en-GB" w:eastAsia="fr-FR"/>
        </w:rPr>
        <w:t>Alexandre</w:t>
      </w:r>
      <w:proofErr w:type="spellEnd"/>
      <w:r w:rsidRPr="00D43289">
        <w:rPr>
          <w:rFonts w:ascii="Times New Roman" w:eastAsia="Times New Roman" w:hAnsi="Times New Roman" w:cs="Times New Roman"/>
          <w:sz w:val="24"/>
          <w:szCs w:val="32"/>
          <w:lang w:val="en-GB" w:eastAsia="fr-FR"/>
        </w:rPr>
        <w:t xml:space="preserve"> </w:t>
      </w:r>
      <w:proofErr w:type="spellStart"/>
      <w:r w:rsidRPr="00D43289">
        <w:rPr>
          <w:rFonts w:ascii="Times New Roman" w:eastAsia="Times New Roman" w:hAnsi="Times New Roman" w:cs="Times New Roman"/>
          <w:sz w:val="24"/>
          <w:szCs w:val="32"/>
          <w:lang w:val="en-GB" w:eastAsia="fr-FR"/>
        </w:rPr>
        <w:t>Budria</w:t>
      </w:r>
      <w:proofErr w:type="spellEnd"/>
      <w:r w:rsidRPr="00D43289">
        <w:rPr>
          <w:rFonts w:ascii="Times New Roman" w:eastAsia="Times New Roman" w:hAnsi="Times New Roman" w:cs="Times New Roman"/>
          <w:sz w:val="24"/>
          <w:szCs w:val="32"/>
          <w:lang w:val="en-GB" w:eastAsia="fr-FR"/>
        </w:rPr>
        <w:t xml:space="preserve"> (FR), Marie </w:t>
      </w:r>
      <w:proofErr w:type="spellStart"/>
      <w:r w:rsidRPr="00D43289">
        <w:rPr>
          <w:rFonts w:ascii="Times New Roman" w:eastAsia="Times New Roman" w:hAnsi="Times New Roman" w:cs="Times New Roman"/>
          <w:sz w:val="24"/>
          <w:szCs w:val="32"/>
          <w:lang w:val="en-GB" w:eastAsia="fr-FR"/>
        </w:rPr>
        <w:t>Duflos</w:t>
      </w:r>
      <w:proofErr w:type="spellEnd"/>
      <w:r w:rsidRPr="00D43289">
        <w:rPr>
          <w:rFonts w:ascii="Times New Roman" w:eastAsia="Times New Roman" w:hAnsi="Times New Roman" w:cs="Times New Roman"/>
          <w:sz w:val="24"/>
          <w:szCs w:val="32"/>
          <w:lang w:val="en-GB" w:eastAsia="fr-FR"/>
        </w:rPr>
        <w:t xml:space="preserve"> (FR), Marie Johansen (SW), Benoit </w:t>
      </w:r>
      <w:proofErr w:type="spellStart"/>
      <w:r w:rsidRPr="00D43289">
        <w:rPr>
          <w:rFonts w:ascii="Times New Roman" w:eastAsia="Times New Roman" w:hAnsi="Times New Roman" w:cs="Times New Roman"/>
          <w:sz w:val="24"/>
          <w:szCs w:val="32"/>
          <w:lang w:val="en-GB" w:eastAsia="fr-FR"/>
        </w:rPr>
        <w:t>Mialet</w:t>
      </w:r>
      <w:proofErr w:type="spellEnd"/>
      <w:r w:rsidRPr="00D43289">
        <w:rPr>
          <w:rFonts w:ascii="Times New Roman" w:eastAsia="Times New Roman" w:hAnsi="Times New Roman" w:cs="Times New Roman"/>
          <w:sz w:val="24"/>
          <w:szCs w:val="32"/>
          <w:lang w:val="en-GB" w:eastAsia="fr-FR"/>
        </w:rPr>
        <w:t xml:space="preserve"> (FR), Isabelle </w:t>
      </w:r>
      <w:proofErr w:type="spellStart"/>
      <w:r w:rsidRPr="00D43289">
        <w:rPr>
          <w:rFonts w:ascii="Times New Roman" w:eastAsia="Times New Roman" w:hAnsi="Times New Roman" w:cs="Times New Roman"/>
          <w:sz w:val="24"/>
          <w:szCs w:val="32"/>
          <w:lang w:val="en-GB" w:eastAsia="fr-FR"/>
        </w:rPr>
        <w:t>Rombouts</w:t>
      </w:r>
      <w:proofErr w:type="spellEnd"/>
      <w:r w:rsidRPr="00D43289">
        <w:rPr>
          <w:rFonts w:ascii="Times New Roman" w:eastAsia="Times New Roman" w:hAnsi="Times New Roman" w:cs="Times New Roman"/>
          <w:sz w:val="24"/>
          <w:szCs w:val="32"/>
          <w:lang w:val="en-GB" w:eastAsia="fr-FR"/>
        </w:rPr>
        <w:t xml:space="preserve"> (FR), Felipe Artigas (FR).</w:t>
      </w:r>
    </w:p>
    <w:p w:rsidR="00142F6D" w:rsidRDefault="00142F6D" w:rsidP="00D43289">
      <w:pPr>
        <w:numPr>
          <w:ilvl w:val="0"/>
          <w:numId w:val="1"/>
        </w:numPr>
        <w:spacing w:before="100" w:beforeAutospacing="1" w:after="0" w:line="240" w:lineRule="auto"/>
        <w:jc w:val="both"/>
        <w:rPr>
          <w:rFonts w:ascii="Times New Roman" w:eastAsia="Times New Roman" w:hAnsi="Times New Roman" w:cs="Times New Roman"/>
          <w:sz w:val="24"/>
          <w:szCs w:val="32"/>
          <w:lang w:val="en-GB" w:eastAsia="fr-FR"/>
        </w:rPr>
      </w:pPr>
      <w:r w:rsidRPr="00D43289">
        <w:rPr>
          <w:rFonts w:ascii="Times New Roman" w:eastAsia="Times New Roman" w:hAnsi="Times New Roman" w:cs="Times New Roman"/>
          <w:sz w:val="24"/>
          <w:szCs w:val="32"/>
          <w:lang w:val="en-GB" w:eastAsia="fr-FR"/>
        </w:rPr>
        <w:t xml:space="preserve">Development </w:t>
      </w:r>
      <w:r w:rsidR="00984377">
        <w:rPr>
          <w:rFonts w:ascii="Times New Roman" w:eastAsia="Times New Roman" w:hAnsi="Times New Roman" w:cs="Times New Roman"/>
          <w:sz w:val="24"/>
          <w:szCs w:val="32"/>
          <w:lang w:val="en-GB" w:eastAsia="fr-FR"/>
        </w:rPr>
        <w:t xml:space="preserve">and improvement </w:t>
      </w:r>
      <w:r w:rsidRPr="00D43289">
        <w:rPr>
          <w:rFonts w:ascii="Times New Roman" w:eastAsia="Times New Roman" w:hAnsi="Times New Roman" w:cs="Times New Roman"/>
          <w:sz w:val="24"/>
          <w:szCs w:val="32"/>
          <w:lang w:val="en-GB" w:eastAsia="fr-FR"/>
        </w:rPr>
        <w:t xml:space="preserve">of the R script: Guillaume </w:t>
      </w:r>
      <w:proofErr w:type="spellStart"/>
      <w:r w:rsidRPr="00D43289">
        <w:rPr>
          <w:rFonts w:ascii="Times New Roman" w:eastAsia="Times New Roman" w:hAnsi="Times New Roman" w:cs="Times New Roman"/>
          <w:sz w:val="24"/>
          <w:szCs w:val="32"/>
          <w:lang w:val="en-GB" w:eastAsia="fr-FR"/>
        </w:rPr>
        <w:t>Wacquet</w:t>
      </w:r>
      <w:proofErr w:type="spellEnd"/>
      <w:r w:rsidRPr="00D43289">
        <w:rPr>
          <w:rFonts w:ascii="Times New Roman" w:eastAsia="Times New Roman" w:hAnsi="Times New Roman" w:cs="Times New Roman"/>
          <w:sz w:val="24"/>
          <w:szCs w:val="32"/>
          <w:lang w:val="en-GB" w:eastAsia="fr-FR"/>
        </w:rPr>
        <w:t xml:space="preserve"> (FR).</w:t>
      </w:r>
    </w:p>
    <w:p w:rsidR="007842B4" w:rsidRPr="00D43289" w:rsidRDefault="007842B4" w:rsidP="00D43289">
      <w:pPr>
        <w:numPr>
          <w:ilvl w:val="0"/>
          <w:numId w:val="1"/>
        </w:numPr>
        <w:spacing w:before="100" w:beforeAutospacing="1" w:after="0" w:line="240" w:lineRule="auto"/>
        <w:jc w:val="both"/>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Improvement of the methodology and R-script: Arnaud Louchart (FR)</w:t>
      </w:r>
    </w:p>
    <w:p w:rsidR="00142F6D" w:rsidRPr="00D43289" w:rsidRDefault="00142F6D" w:rsidP="00D43289">
      <w:pPr>
        <w:spacing w:before="100" w:beforeAutospacing="1" w:after="0" w:line="240" w:lineRule="auto"/>
        <w:ind w:left="720"/>
        <w:jc w:val="both"/>
        <w:rPr>
          <w:rFonts w:ascii="Times New Roman" w:eastAsia="Times New Roman" w:hAnsi="Times New Roman" w:cs="Times New Roman"/>
          <w:sz w:val="24"/>
          <w:szCs w:val="32"/>
          <w:lang w:val="en-GB" w:eastAsia="fr-FR"/>
        </w:rPr>
      </w:pPr>
    </w:p>
    <w:p w:rsidR="00142F6D" w:rsidRPr="00D43289" w:rsidRDefault="00142F6D" w:rsidP="00D43289">
      <w:pPr>
        <w:spacing w:before="100" w:beforeAutospacing="1" w:after="0" w:line="240" w:lineRule="auto"/>
        <w:jc w:val="both"/>
        <w:rPr>
          <w:rFonts w:ascii="Times New Roman" w:eastAsia="Times New Roman" w:hAnsi="Times New Roman" w:cs="Times New Roman"/>
          <w:sz w:val="24"/>
          <w:szCs w:val="32"/>
          <w:lang w:val="en-GB" w:eastAsia="fr-FR"/>
        </w:rPr>
      </w:pPr>
      <w:r w:rsidRPr="00D43289">
        <w:rPr>
          <w:rFonts w:ascii="Times New Roman" w:eastAsia="Times New Roman" w:hAnsi="Times New Roman" w:cs="Times New Roman"/>
          <w:sz w:val="24"/>
          <w:szCs w:val="32"/>
          <w:lang w:val="en-GB" w:eastAsia="fr-FR"/>
        </w:rPr>
        <w:t xml:space="preserve">The PH2 indicator is a </w:t>
      </w:r>
      <w:r w:rsidR="007842B4">
        <w:rPr>
          <w:rFonts w:ascii="Times New Roman" w:eastAsia="Times New Roman" w:hAnsi="Times New Roman" w:cs="Times New Roman"/>
          <w:sz w:val="24"/>
          <w:szCs w:val="32"/>
          <w:lang w:val="en-GB" w:eastAsia="fr-FR"/>
        </w:rPr>
        <w:t>state</w:t>
      </w:r>
      <w:r w:rsidR="00602975">
        <w:rPr>
          <w:rFonts w:ascii="Times New Roman" w:eastAsia="Times New Roman" w:hAnsi="Times New Roman" w:cs="Times New Roman"/>
          <w:sz w:val="24"/>
          <w:szCs w:val="32"/>
          <w:lang w:val="en-GB" w:eastAsia="fr-FR"/>
        </w:rPr>
        <w:t xml:space="preserve"> and survey</w:t>
      </w:r>
      <w:r w:rsidR="007842B4" w:rsidRPr="00D43289">
        <w:rPr>
          <w:rFonts w:ascii="Times New Roman" w:eastAsia="Times New Roman" w:hAnsi="Times New Roman" w:cs="Times New Roman"/>
          <w:sz w:val="24"/>
          <w:szCs w:val="32"/>
          <w:lang w:val="en-GB" w:eastAsia="fr-FR"/>
        </w:rPr>
        <w:t xml:space="preserve"> </w:t>
      </w:r>
      <w:r w:rsidRPr="00D43289">
        <w:rPr>
          <w:rFonts w:ascii="Times New Roman" w:eastAsia="Times New Roman" w:hAnsi="Times New Roman" w:cs="Times New Roman"/>
          <w:sz w:val="24"/>
          <w:szCs w:val="32"/>
          <w:lang w:val="en-GB" w:eastAsia="fr-FR"/>
        </w:rPr>
        <w:t xml:space="preserve">indicator, as defined by Bedford </w:t>
      </w:r>
      <w:r w:rsidRPr="00D43289">
        <w:rPr>
          <w:rFonts w:ascii="Times New Roman" w:eastAsia="Times New Roman" w:hAnsi="Times New Roman" w:cs="Times New Roman"/>
          <w:i/>
          <w:iCs/>
          <w:sz w:val="24"/>
          <w:szCs w:val="32"/>
          <w:lang w:val="en-GB" w:eastAsia="fr-FR"/>
        </w:rPr>
        <w:t xml:space="preserve">et al. </w:t>
      </w:r>
      <w:r w:rsidRPr="00D43289">
        <w:rPr>
          <w:rFonts w:ascii="Times New Roman" w:eastAsia="Times New Roman" w:hAnsi="Times New Roman" w:cs="Times New Roman"/>
          <w:sz w:val="24"/>
          <w:szCs w:val="32"/>
          <w:lang w:val="en-GB" w:eastAsia="fr-FR"/>
        </w:rPr>
        <w:t>(2018)</w:t>
      </w:r>
      <w:r w:rsidR="00CF4C11" w:rsidRPr="00D43289">
        <w:rPr>
          <w:rFonts w:ascii="Times New Roman" w:eastAsia="Times New Roman" w:hAnsi="Times New Roman" w:cs="Times New Roman"/>
          <w:sz w:val="24"/>
          <w:szCs w:val="32"/>
          <w:lang w:val="en-GB" w:eastAsia="fr-FR"/>
        </w:rPr>
        <w:t>. It</w:t>
      </w:r>
      <w:r w:rsidRPr="00D43289">
        <w:rPr>
          <w:rFonts w:ascii="Times New Roman" w:eastAsia="Times New Roman" w:hAnsi="Times New Roman" w:cs="Times New Roman"/>
          <w:sz w:val="24"/>
          <w:szCs w:val="32"/>
          <w:lang w:val="en-GB" w:eastAsia="fr-FR"/>
        </w:rPr>
        <w:t xml:space="preserve"> allow</w:t>
      </w:r>
      <w:r w:rsidR="00CF4C11" w:rsidRPr="00D43289">
        <w:rPr>
          <w:rFonts w:ascii="Times New Roman" w:eastAsia="Times New Roman" w:hAnsi="Times New Roman" w:cs="Times New Roman"/>
          <w:sz w:val="24"/>
          <w:szCs w:val="32"/>
          <w:lang w:val="en-GB" w:eastAsia="fr-FR"/>
        </w:rPr>
        <w:t>s</w:t>
      </w:r>
      <w:r w:rsidRPr="00D43289">
        <w:rPr>
          <w:rFonts w:ascii="Times New Roman" w:eastAsia="Times New Roman" w:hAnsi="Times New Roman" w:cs="Times New Roman"/>
          <w:sz w:val="24"/>
          <w:szCs w:val="32"/>
          <w:lang w:val="en-GB" w:eastAsia="fr-FR"/>
        </w:rPr>
        <w:t xml:space="preserve"> the detection of changes in phytoplankton biomass or zooplankton abundances (taxonomic group</w:t>
      </w:r>
      <w:r w:rsidR="00D43289" w:rsidRPr="00D43289">
        <w:rPr>
          <w:rFonts w:ascii="Times New Roman" w:eastAsia="Times New Roman" w:hAnsi="Times New Roman" w:cs="Times New Roman"/>
          <w:sz w:val="24"/>
          <w:szCs w:val="32"/>
          <w:lang w:val="en-GB" w:eastAsia="fr-FR"/>
        </w:rPr>
        <w:t xml:space="preserve"> of the copepods) occurring in a</w:t>
      </w:r>
      <w:r w:rsidRPr="00D43289">
        <w:rPr>
          <w:rFonts w:ascii="Times New Roman" w:eastAsia="Times New Roman" w:hAnsi="Times New Roman" w:cs="Times New Roman"/>
          <w:sz w:val="24"/>
          <w:szCs w:val="32"/>
          <w:lang w:val="en-GB" w:eastAsia="fr-FR"/>
        </w:rPr>
        <w:t xml:space="preserve"> </w:t>
      </w:r>
      <w:r w:rsidR="00CF4C11" w:rsidRPr="00D43289">
        <w:rPr>
          <w:rFonts w:ascii="Times New Roman" w:eastAsia="Times New Roman" w:hAnsi="Times New Roman" w:cs="Times New Roman"/>
          <w:sz w:val="24"/>
          <w:szCs w:val="32"/>
          <w:lang w:val="en-GB" w:eastAsia="fr-FR"/>
        </w:rPr>
        <w:t xml:space="preserve">given pelagic </w:t>
      </w:r>
      <w:r w:rsidRPr="00D43289">
        <w:rPr>
          <w:rFonts w:ascii="Times New Roman" w:eastAsia="Times New Roman" w:hAnsi="Times New Roman" w:cs="Times New Roman"/>
          <w:sz w:val="24"/>
          <w:szCs w:val="32"/>
          <w:lang w:val="en-GB" w:eastAsia="fr-FR"/>
        </w:rPr>
        <w:t>assessment unit.</w:t>
      </w:r>
    </w:p>
    <w:p w:rsidR="00142F6D" w:rsidRPr="00D43289" w:rsidRDefault="00142F6D" w:rsidP="00D43289">
      <w:pPr>
        <w:spacing w:before="100" w:beforeAutospacing="1" w:after="0" w:line="240" w:lineRule="auto"/>
        <w:jc w:val="both"/>
        <w:rPr>
          <w:rFonts w:ascii="Times New Roman" w:eastAsia="Times New Roman" w:hAnsi="Times New Roman" w:cs="Times New Roman"/>
          <w:sz w:val="24"/>
          <w:szCs w:val="32"/>
          <w:lang w:val="en-GB" w:eastAsia="fr-FR"/>
        </w:rPr>
      </w:pPr>
      <w:r w:rsidRPr="00D43289">
        <w:rPr>
          <w:rFonts w:ascii="Times New Roman" w:eastAsia="Times New Roman" w:hAnsi="Times New Roman" w:cs="Times New Roman"/>
          <w:sz w:val="24"/>
          <w:szCs w:val="32"/>
          <w:lang w:val="en-GB" w:eastAsia="fr-FR"/>
        </w:rPr>
        <w:t>The PH2 indicator computation car be done through an R package using a graphical interface. The package can be provide</w:t>
      </w:r>
      <w:r w:rsidR="004759FE" w:rsidRPr="00D43289">
        <w:rPr>
          <w:rFonts w:ascii="Times New Roman" w:eastAsia="Times New Roman" w:hAnsi="Times New Roman" w:cs="Times New Roman"/>
          <w:sz w:val="24"/>
          <w:szCs w:val="32"/>
          <w:lang w:val="en-GB" w:eastAsia="fr-FR"/>
        </w:rPr>
        <w:t>d</w:t>
      </w:r>
      <w:r w:rsidRPr="00D43289">
        <w:rPr>
          <w:rFonts w:ascii="Times New Roman" w:eastAsia="Times New Roman" w:hAnsi="Times New Roman" w:cs="Times New Roman"/>
          <w:sz w:val="24"/>
          <w:szCs w:val="32"/>
          <w:lang w:val="en-GB" w:eastAsia="fr-FR"/>
        </w:rPr>
        <w:t xml:space="preserve"> to user after being requested. The package includes the computation of the PH2 indicato</w:t>
      </w:r>
      <w:r w:rsidR="004759FE" w:rsidRPr="00D43289">
        <w:rPr>
          <w:rFonts w:ascii="Times New Roman" w:eastAsia="Times New Roman" w:hAnsi="Times New Roman" w:cs="Times New Roman"/>
          <w:sz w:val="24"/>
          <w:szCs w:val="32"/>
          <w:lang w:val="en-GB" w:eastAsia="fr-FR"/>
        </w:rPr>
        <w:t>r and the plots of the results.</w:t>
      </w:r>
    </w:p>
    <w:p w:rsidR="007B70F7" w:rsidRPr="00D43289" w:rsidRDefault="007B70F7" w:rsidP="00D43289">
      <w:pPr>
        <w:pStyle w:val="Paragraphedeliste"/>
        <w:numPr>
          <w:ilvl w:val="1"/>
          <w:numId w:val="2"/>
        </w:numPr>
        <w:spacing w:before="100" w:beforeAutospacing="1" w:after="0" w:line="240" w:lineRule="auto"/>
        <w:jc w:val="both"/>
        <w:outlineLvl w:val="0"/>
        <w:rPr>
          <w:rFonts w:ascii="Calibri Light" w:eastAsia="Times New Roman" w:hAnsi="Calibri Light" w:cs="Calibri Light"/>
          <w:color w:val="2E74B5"/>
          <w:kern w:val="36"/>
          <w:sz w:val="32"/>
          <w:szCs w:val="32"/>
          <w:lang w:val="en-GB" w:eastAsia="fr-FR"/>
        </w:rPr>
      </w:pPr>
      <w:r w:rsidRPr="00D43289">
        <w:rPr>
          <w:rFonts w:ascii="Calibri Light" w:eastAsia="Times New Roman" w:hAnsi="Calibri Light" w:cs="Calibri Light"/>
          <w:color w:val="2E74B5"/>
          <w:sz w:val="32"/>
          <w:szCs w:val="32"/>
          <w:lang w:eastAsia="fr-FR"/>
        </w:rPr>
        <w:t xml:space="preserve">Data </w:t>
      </w:r>
      <w:proofErr w:type="spellStart"/>
      <w:r w:rsidRPr="00D43289">
        <w:rPr>
          <w:rFonts w:ascii="Calibri Light" w:eastAsia="Times New Roman" w:hAnsi="Calibri Light" w:cs="Calibri Light"/>
          <w:color w:val="2E74B5"/>
          <w:sz w:val="32"/>
          <w:szCs w:val="32"/>
          <w:lang w:eastAsia="fr-FR"/>
        </w:rPr>
        <w:t>presentation</w:t>
      </w:r>
      <w:proofErr w:type="spellEnd"/>
      <w:r w:rsidRPr="00D43289">
        <w:rPr>
          <w:rFonts w:ascii="Calibri Light" w:eastAsia="Times New Roman" w:hAnsi="Calibri Light" w:cs="Calibri Light"/>
          <w:color w:val="2E74B5"/>
          <w:sz w:val="32"/>
          <w:szCs w:val="32"/>
          <w:lang w:eastAsia="fr-FR"/>
        </w:rPr>
        <w:t xml:space="preserve"> and </w:t>
      </w:r>
      <w:proofErr w:type="spellStart"/>
      <w:r w:rsidRPr="00D43289">
        <w:rPr>
          <w:rFonts w:ascii="Calibri Light" w:eastAsia="Times New Roman" w:hAnsi="Calibri Light" w:cs="Calibri Light"/>
          <w:color w:val="2E74B5"/>
          <w:sz w:val="32"/>
          <w:szCs w:val="32"/>
          <w:lang w:eastAsia="fr-FR"/>
        </w:rPr>
        <w:t>preparation</w:t>
      </w:r>
      <w:proofErr w:type="spellEnd"/>
    </w:p>
    <w:p w:rsidR="002C5522" w:rsidRPr="00D43289" w:rsidRDefault="002C5522" w:rsidP="002C5522">
      <w:pPr>
        <w:pStyle w:val="Paragraphedeliste"/>
        <w:numPr>
          <w:ilvl w:val="2"/>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proofErr w:type="spellStart"/>
      <w:r w:rsidRPr="00D43289">
        <w:rPr>
          <w:rFonts w:ascii="Calibri Light" w:eastAsia="Times New Roman" w:hAnsi="Calibri Light" w:cs="Calibri Light"/>
          <w:color w:val="2E74B5"/>
          <w:sz w:val="32"/>
          <w:szCs w:val="32"/>
          <w:lang w:eastAsia="fr-FR"/>
        </w:rPr>
        <w:t>Parameters</w:t>
      </w:r>
      <w:proofErr w:type="spellEnd"/>
      <w:r w:rsidRPr="00D43289">
        <w:rPr>
          <w:rFonts w:ascii="Calibri Light" w:eastAsia="Times New Roman" w:hAnsi="Calibri Light" w:cs="Calibri Light"/>
          <w:color w:val="2E74B5"/>
          <w:sz w:val="32"/>
          <w:szCs w:val="32"/>
          <w:lang w:eastAsia="fr-FR"/>
        </w:rPr>
        <w:t xml:space="preserve"> and </w:t>
      </w:r>
      <w:proofErr w:type="spellStart"/>
      <w:r w:rsidRPr="00D43289">
        <w:rPr>
          <w:rFonts w:ascii="Calibri Light" w:eastAsia="Times New Roman" w:hAnsi="Calibri Light" w:cs="Calibri Light"/>
          <w:color w:val="2E74B5"/>
          <w:sz w:val="32"/>
          <w:szCs w:val="32"/>
          <w:lang w:eastAsia="fr-FR"/>
        </w:rPr>
        <w:t>sampling</w:t>
      </w:r>
      <w:proofErr w:type="spellEnd"/>
      <w:r w:rsidRPr="00D43289">
        <w:rPr>
          <w:rFonts w:ascii="Calibri Light" w:eastAsia="Times New Roman" w:hAnsi="Calibri Light" w:cs="Calibri Light"/>
          <w:color w:val="2E74B5"/>
          <w:sz w:val="32"/>
          <w:szCs w:val="32"/>
          <w:lang w:eastAsia="fr-FR"/>
        </w:rPr>
        <w:t xml:space="preserve"> </w:t>
      </w:r>
      <w:proofErr w:type="spellStart"/>
      <w:r w:rsidRPr="00D43289">
        <w:rPr>
          <w:rFonts w:ascii="Calibri Light" w:eastAsia="Times New Roman" w:hAnsi="Calibri Light" w:cs="Calibri Light"/>
          <w:color w:val="2E74B5"/>
          <w:sz w:val="32"/>
          <w:szCs w:val="32"/>
          <w:lang w:eastAsia="fr-FR"/>
        </w:rPr>
        <w:t>strategy</w:t>
      </w:r>
      <w:proofErr w:type="spellEnd"/>
    </w:p>
    <w:p w:rsidR="00D43289" w:rsidRDefault="006B563C" w:rsidP="00577C6A">
      <w:p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sidRPr="006B563C">
        <w:rPr>
          <w:rFonts w:ascii="Times New Roman" w:eastAsia="Times New Roman" w:hAnsi="Times New Roman" w:cs="Times New Roman"/>
          <w:kern w:val="36"/>
          <w:sz w:val="24"/>
          <w:szCs w:val="32"/>
          <w:lang w:val="en-GB" w:eastAsia="fr-FR"/>
        </w:rPr>
        <w:t>Data format</w:t>
      </w:r>
      <w:r>
        <w:rPr>
          <w:rFonts w:ascii="Times New Roman" w:eastAsia="Times New Roman" w:hAnsi="Times New Roman" w:cs="Times New Roman"/>
          <w:kern w:val="36"/>
          <w:sz w:val="24"/>
          <w:szCs w:val="32"/>
          <w:lang w:val="en-GB" w:eastAsia="fr-FR"/>
        </w:rPr>
        <w:t xml:space="preserve"> and monitoring strategy are detailed in OSPAR CEMP (</w:t>
      </w:r>
      <w:r w:rsidR="007842B4" w:rsidRPr="007842B4">
        <w:rPr>
          <w:rFonts w:ascii="Times New Roman" w:hAnsi="Times New Roman" w:cs="Times New Roman"/>
          <w:sz w:val="24"/>
          <w:szCs w:val="23"/>
          <w:lang w:val="en-US"/>
        </w:rPr>
        <w:t>OSPAR Agreement 2019</w:t>
      </w:r>
      <w:r w:rsidR="007842B4" w:rsidRPr="007842B4">
        <w:rPr>
          <w:rFonts w:ascii="Cambria Math" w:hAnsi="Cambria Math" w:cs="Times New Roman"/>
          <w:sz w:val="24"/>
          <w:szCs w:val="23"/>
          <w:lang w:val="en-US"/>
        </w:rPr>
        <w:t>‐</w:t>
      </w:r>
      <w:r w:rsidR="007842B4" w:rsidRPr="007842B4">
        <w:rPr>
          <w:rFonts w:ascii="Times New Roman" w:hAnsi="Times New Roman" w:cs="Times New Roman"/>
          <w:sz w:val="24"/>
          <w:szCs w:val="23"/>
          <w:lang w:val="en-US"/>
        </w:rPr>
        <w:t>06</w:t>
      </w:r>
      <w:r>
        <w:rPr>
          <w:rFonts w:ascii="Times New Roman" w:eastAsia="Times New Roman" w:hAnsi="Times New Roman" w:cs="Times New Roman"/>
          <w:kern w:val="36"/>
          <w:sz w:val="24"/>
          <w:szCs w:val="32"/>
          <w:lang w:val="en-GB" w:eastAsia="fr-FR"/>
        </w:rPr>
        <w:t>):</w:t>
      </w:r>
    </w:p>
    <w:p w:rsidR="00A546E8" w:rsidRDefault="00833C1F" w:rsidP="00A546E8">
      <w:pPr>
        <w:pStyle w:val="Paragraphedeliste"/>
        <w:numPr>
          <w:ilvl w:val="0"/>
          <w:numId w:val="4"/>
        </w:num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Pr>
          <w:rFonts w:ascii="Times New Roman" w:eastAsia="Times New Roman" w:hAnsi="Times New Roman" w:cs="Times New Roman"/>
          <w:kern w:val="36"/>
          <w:sz w:val="24"/>
          <w:szCs w:val="32"/>
          <w:lang w:val="en-GB" w:eastAsia="fr-FR"/>
        </w:rPr>
        <w:t xml:space="preserve">Zooplankton abundance: only copepods are considered for the computation of the indicator (total abundance of copepods). Total abundance of copepods </w:t>
      </w:r>
      <w:r w:rsidR="00A546E8">
        <w:rPr>
          <w:rFonts w:ascii="Times New Roman" w:eastAsia="Times New Roman" w:hAnsi="Times New Roman" w:cs="Times New Roman"/>
          <w:kern w:val="36"/>
          <w:sz w:val="24"/>
          <w:szCs w:val="32"/>
          <w:lang w:val="en-GB" w:eastAsia="fr-FR"/>
        </w:rPr>
        <w:t>is</w:t>
      </w:r>
      <w:r>
        <w:rPr>
          <w:rFonts w:ascii="Times New Roman" w:eastAsia="Times New Roman" w:hAnsi="Times New Roman" w:cs="Times New Roman"/>
          <w:kern w:val="36"/>
          <w:sz w:val="24"/>
          <w:szCs w:val="32"/>
          <w:lang w:val="en-GB" w:eastAsia="fr-FR"/>
        </w:rPr>
        <w:t xml:space="preserve"> considered as proxy of zooplankton abundance</w:t>
      </w:r>
      <w:r w:rsidR="00A546E8">
        <w:rPr>
          <w:rFonts w:ascii="Times New Roman" w:eastAsia="Times New Roman" w:hAnsi="Times New Roman" w:cs="Times New Roman"/>
          <w:kern w:val="36"/>
          <w:sz w:val="24"/>
          <w:szCs w:val="32"/>
          <w:lang w:val="en-GB" w:eastAsia="fr-FR"/>
        </w:rPr>
        <w:t>.</w:t>
      </w:r>
    </w:p>
    <w:p w:rsidR="00577C6A" w:rsidRPr="00577C6A" w:rsidRDefault="00577C6A" w:rsidP="00577C6A">
      <w:pPr>
        <w:pStyle w:val="Paragraphedeliste"/>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p>
    <w:p w:rsidR="00833C1F" w:rsidRDefault="00833C1F" w:rsidP="006B563C">
      <w:pPr>
        <w:pStyle w:val="Paragraphedeliste"/>
        <w:numPr>
          <w:ilvl w:val="0"/>
          <w:numId w:val="4"/>
        </w:num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Pr>
          <w:rFonts w:ascii="Times New Roman" w:eastAsia="Times New Roman" w:hAnsi="Times New Roman" w:cs="Times New Roman"/>
          <w:kern w:val="36"/>
          <w:sz w:val="24"/>
          <w:szCs w:val="32"/>
          <w:lang w:val="en-GB" w:eastAsia="fr-FR"/>
        </w:rPr>
        <w:t xml:space="preserve">Phytoplankton biomass: </w:t>
      </w:r>
      <w:r w:rsidR="00C13E48">
        <w:rPr>
          <w:rFonts w:ascii="Times New Roman" w:eastAsia="Times New Roman" w:hAnsi="Times New Roman" w:cs="Times New Roman"/>
          <w:kern w:val="36"/>
          <w:sz w:val="24"/>
          <w:szCs w:val="32"/>
          <w:lang w:val="en-GB" w:eastAsia="fr-FR"/>
        </w:rPr>
        <w:t xml:space="preserve">phytoplankton biomass can be measured as </w:t>
      </w:r>
      <w:proofErr w:type="spellStart"/>
      <w:r w:rsidR="00C13E48">
        <w:rPr>
          <w:rFonts w:ascii="Times New Roman" w:eastAsia="Times New Roman" w:hAnsi="Times New Roman" w:cs="Times New Roman"/>
          <w:kern w:val="36"/>
          <w:sz w:val="24"/>
          <w:szCs w:val="32"/>
          <w:lang w:val="en-GB" w:eastAsia="fr-FR"/>
        </w:rPr>
        <w:t>biovolume</w:t>
      </w:r>
      <w:proofErr w:type="spellEnd"/>
      <w:r w:rsidR="00C13E48">
        <w:rPr>
          <w:rFonts w:ascii="Times New Roman" w:eastAsia="Times New Roman" w:hAnsi="Times New Roman" w:cs="Times New Roman"/>
          <w:kern w:val="36"/>
          <w:sz w:val="24"/>
          <w:szCs w:val="32"/>
          <w:lang w:val="en-GB" w:eastAsia="fr-FR"/>
        </w:rPr>
        <w:t xml:space="preserve">, carbon content or assessed with indirect </w:t>
      </w:r>
      <w:r w:rsidR="00A546E8">
        <w:rPr>
          <w:rFonts w:ascii="Times New Roman" w:eastAsia="Times New Roman" w:hAnsi="Times New Roman" w:cs="Times New Roman"/>
          <w:kern w:val="36"/>
          <w:sz w:val="24"/>
          <w:szCs w:val="32"/>
          <w:lang w:val="en-GB" w:eastAsia="fr-FR"/>
        </w:rPr>
        <w:t>indicator using the chlorophyll</w:t>
      </w:r>
      <w:r w:rsidR="00C13E48">
        <w:rPr>
          <w:rFonts w:ascii="Times New Roman" w:eastAsia="Times New Roman" w:hAnsi="Times New Roman" w:cs="Times New Roman"/>
          <w:kern w:val="36"/>
          <w:sz w:val="24"/>
          <w:szCs w:val="32"/>
          <w:lang w:val="en-GB" w:eastAsia="fr-FR"/>
        </w:rPr>
        <w:t>-</w:t>
      </w:r>
      <w:r w:rsidR="00C13E48">
        <w:rPr>
          <w:rFonts w:ascii="Times New Roman" w:eastAsia="Times New Roman" w:hAnsi="Times New Roman" w:cs="Times New Roman"/>
          <w:i/>
          <w:kern w:val="36"/>
          <w:sz w:val="24"/>
          <w:szCs w:val="32"/>
          <w:lang w:val="en-GB" w:eastAsia="fr-FR"/>
        </w:rPr>
        <w:t>a</w:t>
      </w:r>
      <w:r w:rsidR="00C13E48">
        <w:rPr>
          <w:rFonts w:ascii="Times New Roman" w:eastAsia="Times New Roman" w:hAnsi="Times New Roman" w:cs="Times New Roman"/>
          <w:kern w:val="36"/>
          <w:sz w:val="24"/>
          <w:szCs w:val="32"/>
          <w:lang w:val="en-GB" w:eastAsia="fr-FR"/>
        </w:rPr>
        <w:t xml:space="preserve"> which is present in phytoplankton. Semi-quantitative measure of phytoplankton biomass is also possible by using satellite</w:t>
      </w:r>
      <w:r w:rsidR="00A546E8">
        <w:rPr>
          <w:rFonts w:ascii="Times New Roman" w:eastAsia="Times New Roman" w:hAnsi="Times New Roman" w:cs="Times New Roman"/>
          <w:kern w:val="36"/>
          <w:sz w:val="24"/>
          <w:szCs w:val="32"/>
          <w:lang w:val="en-GB" w:eastAsia="fr-FR"/>
        </w:rPr>
        <w:t xml:space="preserve"> derived</w:t>
      </w:r>
      <w:r w:rsidR="00C13E48">
        <w:rPr>
          <w:rFonts w:ascii="Times New Roman" w:eastAsia="Times New Roman" w:hAnsi="Times New Roman" w:cs="Times New Roman"/>
          <w:kern w:val="36"/>
          <w:sz w:val="24"/>
          <w:szCs w:val="32"/>
          <w:lang w:val="en-GB" w:eastAsia="fr-FR"/>
        </w:rPr>
        <w:t xml:space="preserve"> </w:t>
      </w:r>
      <w:r w:rsidR="00A546E8">
        <w:rPr>
          <w:rFonts w:ascii="Times New Roman" w:eastAsia="Times New Roman" w:hAnsi="Times New Roman" w:cs="Times New Roman"/>
          <w:kern w:val="36"/>
          <w:sz w:val="24"/>
          <w:szCs w:val="32"/>
          <w:lang w:val="en-GB" w:eastAsia="fr-FR"/>
        </w:rPr>
        <w:t>products</w:t>
      </w:r>
      <w:r w:rsidR="00C13E48">
        <w:rPr>
          <w:rFonts w:ascii="Times New Roman" w:eastAsia="Times New Roman" w:hAnsi="Times New Roman" w:cs="Times New Roman"/>
          <w:kern w:val="36"/>
          <w:sz w:val="24"/>
          <w:szCs w:val="32"/>
          <w:lang w:val="en-GB" w:eastAsia="fr-FR"/>
        </w:rPr>
        <w:t xml:space="preserve"> or </w:t>
      </w:r>
      <w:r w:rsidR="00A546E8">
        <w:rPr>
          <w:rFonts w:ascii="Times New Roman" w:eastAsia="Times New Roman" w:hAnsi="Times New Roman" w:cs="Times New Roman"/>
          <w:kern w:val="36"/>
          <w:sz w:val="24"/>
          <w:szCs w:val="32"/>
          <w:lang w:val="en-GB" w:eastAsia="fr-FR"/>
        </w:rPr>
        <w:t xml:space="preserve">by using </w:t>
      </w:r>
      <w:r w:rsidR="00C13E48">
        <w:rPr>
          <w:rFonts w:ascii="Times New Roman" w:eastAsia="Times New Roman" w:hAnsi="Times New Roman" w:cs="Times New Roman"/>
          <w:kern w:val="36"/>
          <w:sz w:val="24"/>
          <w:szCs w:val="32"/>
          <w:lang w:val="en-GB" w:eastAsia="fr-FR"/>
        </w:rPr>
        <w:t xml:space="preserve">the “Phytoplankton </w:t>
      </w:r>
      <w:proofErr w:type="spellStart"/>
      <w:r w:rsidR="00C13E48">
        <w:rPr>
          <w:rFonts w:ascii="Times New Roman" w:eastAsia="Times New Roman" w:hAnsi="Times New Roman" w:cs="Times New Roman"/>
          <w:kern w:val="36"/>
          <w:sz w:val="24"/>
          <w:szCs w:val="32"/>
          <w:lang w:val="en-GB" w:eastAsia="fr-FR"/>
        </w:rPr>
        <w:t>Color</w:t>
      </w:r>
      <w:proofErr w:type="spellEnd"/>
      <w:r w:rsidR="00C13E48">
        <w:rPr>
          <w:rFonts w:ascii="Times New Roman" w:eastAsia="Times New Roman" w:hAnsi="Times New Roman" w:cs="Times New Roman"/>
          <w:kern w:val="36"/>
          <w:sz w:val="24"/>
          <w:szCs w:val="32"/>
          <w:lang w:val="en-GB" w:eastAsia="fr-FR"/>
        </w:rPr>
        <w:t xml:space="preserve"> Index” (PCI) which is a method applied on the “Continuous Plankton Recorder” (CPR) data.</w:t>
      </w:r>
      <w:r w:rsidR="00A546E8">
        <w:rPr>
          <w:rFonts w:ascii="Times New Roman" w:eastAsia="Times New Roman" w:hAnsi="Times New Roman" w:cs="Times New Roman"/>
          <w:kern w:val="36"/>
          <w:sz w:val="24"/>
          <w:szCs w:val="32"/>
          <w:lang w:val="en-GB" w:eastAsia="fr-FR"/>
        </w:rPr>
        <w:t xml:space="preserve"> </w:t>
      </w:r>
    </w:p>
    <w:p w:rsidR="00A546E8" w:rsidRPr="00A546E8" w:rsidRDefault="00A546E8" w:rsidP="00A546E8">
      <w:pPr>
        <w:pStyle w:val="Paragraphedeliste"/>
        <w:rPr>
          <w:rFonts w:ascii="Times New Roman" w:eastAsia="Times New Roman" w:hAnsi="Times New Roman" w:cs="Times New Roman"/>
          <w:kern w:val="36"/>
          <w:sz w:val="24"/>
          <w:szCs w:val="32"/>
          <w:lang w:val="en-GB" w:eastAsia="fr-FR"/>
        </w:rPr>
      </w:pPr>
    </w:p>
    <w:p w:rsidR="00A546E8" w:rsidRDefault="00A546E8" w:rsidP="00A546E8">
      <w:p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Pr>
          <w:rFonts w:ascii="Times New Roman" w:eastAsia="Times New Roman" w:hAnsi="Times New Roman" w:cs="Times New Roman"/>
          <w:kern w:val="36"/>
          <w:sz w:val="24"/>
          <w:szCs w:val="32"/>
          <w:lang w:val="en-GB" w:eastAsia="fr-FR"/>
        </w:rPr>
        <w:t xml:space="preserve">Monthly sampling frequency is mandatory to obtain a representative assessment. </w:t>
      </w:r>
      <w:r w:rsidR="00A01C2A">
        <w:rPr>
          <w:rFonts w:ascii="Times New Roman" w:eastAsia="Times New Roman" w:hAnsi="Times New Roman" w:cs="Times New Roman"/>
          <w:kern w:val="36"/>
          <w:sz w:val="24"/>
          <w:szCs w:val="32"/>
          <w:lang w:val="en-GB" w:eastAsia="fr-FR"/>
        </w:rPr>
        <w:t>For offshore sample</w:t>
      </w:r>
      <w:r w:rsidR="00B16DC4">
        <w:rPr>
          <w:rFonts w:ascii="Times New Roman" w:eastAsia="Times New Roman" w:hAnsi="Times New Roman" w:cs="Times New Roman"/>
          <w:kern w:val="36"/>
          <w:sz w:val="24"/>
          <w:szCs w:val="32"/>
          <w:lang w:val="en-GB" w:eastAsia="fr-FR"/>
        </w:rPr>
        <w:t>s</w:t>
      </w:r>
      <w:r w:rsidR="00A01C2A">
        <w:rPr>
          <w:rFonts w:ascii="Times New Roman" w:eastAsia="Times New Roman" w:hAnsi="Times New Roman" w:cs="Times New Roman"/>
          <w:kern w:val="36"/>
          <w:sz w:val="24"/>
          <w:szCs w:val="32"/>
          <w:lang w:val="en-GB" w:eastAsia="fr-FR"/>
        </w:rPr>
        <w:t>, remote sampling techniques can be used to estimate phytoplankton biomass (chlorophyll-</w:t>
      </w:r>
      <w:r w:rsidR="00A01C2A" w:rsidRPr="00A01C2A">
        <w:rPr>
          <w:rFonts w:ascii="Times New Roman" w:eastAsia="Times New Roman" w:hAnsi="Times New Roman" w:cs="Times New Roman"/>
          <w:i/>
          <w:kern w:val="36"/>
          <w:sz w:val="24"/>
          <w:szCs w:val="32"/>
          <w:lang w:val="en-GB" w:eastAsia="fr-FR"/>
        </w:rPr>
        <w:t>a</w:t>
      </w:r>
      <w:r w:rsidR="00A01C2A">
        <w:rPr>
          <w:rFonts w:ascii="Times New Roman" w:eastAsia="Times New Roman" w:hAnsi="Times New Roman" w:cs="Times New Roman"/>
          <w:i/>
          <w:kern w:val="36"/>
          <w:sz w:val="24"/>
          <w:szCs w:val="32"/>
          <w:lang w:val="en-GB" w:eastAsia="fr-FR"/>
        </w:rPr>
        <w:t xml:space="preserve"> </w:t>
      </w:r>
      <w:r w:rsidR="00A01C2A" w:rsidRPr="00A01C2A">
        <w:rPr>
          <w:rFonts w:ascii="Times New Roman" w:eastAsia="Times New Roman" w:hAnsi="Times New Roman" w:cs="Times New Roman"/>
          <w:kern w:val="36"/>
          <w:sz w:val="24"/>
          <w:szCs w:val="32"/>
          <w:lang w:val="en-GB" w:eastAsia="fr-FR"/>
        </w:rPr>
        <w:t>modelling</w:t>
      </w:r>
      <w:r w:rsidR="00A01C2A">
        <w:rPr>
          <w:rFonts w:ascii="Times New Roman" w:eastAsia="Times New Roman" w:hAnsi="Times New Roman" w:cs="Times New Roman"/>
          <w:kern w:val="36"/>
          <w:sz w:val="24"/>
          <w:szCs w:val="32"/>
          <w:lang w:val="en-GB" w:eastAsia="fr-FR"/>
        </w:rPr>
        <w:t xml:space="preserve"> products, </w:t>
      </w:r>
      <w:proofErr w:type="spellStart"/>
      <w:r w:rsidR="00A01C2A">
        <w:rPr>
          <w:rFonts w:ascii="Times New Roman" w:eastAsia="Times New Roman" w:hAnsi="Times New Roman" w:cs="Times New Roman"/>
          <w:kern w:val="36"/>
          <w:sz w:val="24"/>
          <w:szCs w:val="32"/>
          <w:lang w:val="en-GB" w:eastAsia="fr-FR"/>
        </w:rPr>
        <w:t>Gohin</w:t>
      </w:r>
      <w:proofErr w:type="spellEnd"/>
      <w:r w:rsidR="00A01C2A">
        <w:rPr>
          <w:rFonts w:ascii="Times New Roman" w:eastAsia="Times New Roman" w:hAnsi="Times New Roman" w:cs="Times New Roman"/>
          <w:kern w:val="36"/>
          <w:sz w:val="24"/>
          <w:szCs w:val="32"/>
          <w:lang w:val="en-GB" w:eastAsia="fr-FR"/>
        </w:rPr>
        <w:t xml:space="preserve"> </w:t>
      </w:r>
      <w:r w:rsidR="00A01C2A">
        <w:rPr>
          <w:rFonts w:ascii="Times New Roman" w:eastAsia="Times New Roman" w:hAnsi="Times New Roman" w:cs="Times New Roman"/>
          <w:i/>
          <w:kern w:val="36"/>
          <w:sz w:val="24"/>
          <w:szCs w:val="32"/>
          <w:lang w:val="en-GB" w:eastAsia="fr-FR"/>
        </w:rPr>
        <w:t xml:space="preserve">et al. </w:t>
      </w:r>
      <w:r w:rsidR="00A01C2A">
        <w:rPr>
          <w:rFonts w:ascii="Times New Roman" w:eastAsia="Times New Roman" w:hAnsi="Times New Roman" w:cs="Times New Roman"/>
          <w:kern w:val="36"/>
          <w:sz w:val="24"/>
          <w:szCs w:val="32"/>
          <w:lang w:val="en-GB" w:eastAsia="fr-FR"/>
        </w:rPr>
        <w:t xml:space="preserve">2002, remote-sensing of water </w:t>
      </w:r>
      <w:proofErr w:type="spellStart"/>
      <w:r w:rsidR="00A01C2A">
        <w:rPr>
          <w:rFonts w:ascii="Times New Roman" w:eastAsia="Times New Roman" w:hAnsi="Times New Roman" w:cs="Times New Roman"/>
          <w:kern w:val="36"/>
          <w:sz w:val="24"/>
          <w:szCs w:val="32"/>
          <w:lang w:val="en-GB" w:eastAsia="fr-FR"/>
        </w:rPr>
        <w:t>color</w:t>
      </w:r>
      <w:proofErr w:type="spellEnd"/>
      <w:r w:rsidR="00A01C2A">
        <w:rPr>
          <w:rFonts w:ascii="Times New Roman" w:eastAsia="Times New Roman" w:hAnsi="Times New Roman" w:cs="Times New Roman"/>
          <w:kern w:val="36"/>
          <w:sz w:val="24"/>
          <w:szCs w:val="32"/>
          <w:lang w:val="en-GB" w:eastAsia="fr-FR"/>
        </w:rPr>
        <w:t>)</w:t>
      </w:r>
      <w:r w:rsidR="00B16DC4">
        <w:rPr>
          <w:rFonts w:ascii="Times New Roman" w:eastAsia="Times New Roman" w:hAnsi="Times New Roman" w:cs="Times New Roman"/>
          <w:kern w:val="36"/>
          <w:sz w:val="24"/>
          <w:szCs w:val="32"/>
          <w:lang w:val="en-GB" w:eastAsia="fr-FR"/>
        </w:rPr>
        <w:t xml:space="preserve">. For coastal samples, </w:t>
      </w:r>
      <w:r w:rsidR="00B16DC4">
        <w:rPr>
          <w:rFonts w:ascii="Times New Roman" w:eastAsia="Times New Roman" w:hAnsi="Times New Roman" w:cs="Times New Roman"/>
          <w:i/>
          <w:kern w:val="36"/>
          <w:sz w:val="24"/>
          <w:szCs w:val="32"/>
          <w:lang w:val="en-GB" w:eastAsia="fr-FR"/>
        </w:rPr>
        <w:t xml:space="preserve">in situ </w:t>
      </w:r>
      <w:r w:rsidR="00B16DC4">
        <w:rPr>
          <w:rFonts w:ascii="Times New Roman" w:eastAsia="Times New Roman" w:hAnsi="Times New Roman" w:cs="Times New Roman"/>
          <w:kern w:val="36"/>
          <w:sz w:val="24"/>
          <w:szCs w:val="32"/>
          <w:lang w:val="en-GB" w:eastAsia="fr-FR"/>
        </w:rPr>
        <w:t xml:space="preserve">samples are preferred as </w:t>
      </w:r>
      <w:r w:rsidR="003A3456">
        <w:rPr>
          <w:rFonts w:ascii="Times New Roman" w:eastAsia="Times New Roman" w:hAnsi="Times New Roman" w:cs="Times New Roman"/>
          <w:kern w:val="36"/>
          <w:sz w:val="24"/>
          <w:szCs w:val="32"/>
          <w:lang w:val="en-GB" w:eastAsia="fr-FR"/>
        </w:rPr>
        <w:t>remote sampling data.</w:t>
      </w:r>
    </w:p>
    <w:p w:rsidR="00577C6A" w:rsidRDefault="00577C6A" w:rsidP="00A546E8">
      <w:p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p>
    <w:p w:rsidR="00577C6A" w:rsidRDefault="00577C6A" w:rsidP="00A546E8">
      <w:p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p>
    <w:p w:rsidR="00C82AF1" w:rsidRPr="00B16DC4" w:rsidRDefault="00C82AF1" w:rsidP="00A546E8">
      <w:p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bookmarkStart w:id="0" w:name="_GoBack"/>
      <w:bookmarkEnd w:id="0"/>
    </w:p>
    <w:p w:rsidR="003A3456" w:rsidRPr="003A3456" w:rsidRDefault="002C5522" w:rsidP="003A3456">
      <w:pPr>
        <w:pStyle w:val="Paragraphedeliste"/>
        <w:numPr>
          <w:ilvl w:val="2"/>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sidRPr="00D43289">
        <w:rPr>
          <w:rFonts w:ascii="Calibri Light" w:eastAsia="Times New Roman" w:hAnsi="Calibri Light" w:cs="Calibri Light"/>
          <w:color w:val="2E74B5"/>
          <w:sz w:val="32"/>
          <w:szCs w:val="32"/>
          <w:lang w:eastAsia="fr-FR"/>
        </w:rPr>
        <w:t xml:space="preserve">Data </w:t>
      </w:r>
      <w:proofErr w:type="spellStart"/>
      <w:r w:rsidRPr="00D43289">
        <w:rPr>
          <w:rFonts w:ascii="Calibri Light" w:eastAsia="Times New Roman" w:hAnsi="Calibri Light" w:cs="Calibri Light"/>
          <w:color w:val="2E74B5"/>
          <w:sz w:val="32"/>
          <w:szCs w:val="32"/>
          <w:lang w:eastAsia="fr-FR"/>
        </w:rPr>
        <w:t>preparation</w:t>
      </w:r>
      <w:proofErr w:type="spellEnd"/>
    </w:p>
    <w:p w:rsidR="003A3456" w:rsidRPr="00235FBF" w:rsidRDefault="003A3456" w:rsidP="003A3456">
      <w:pPr>
        <w:spacing w:before="100" w:beforeAutospacing="1" w:after="0" w:line="240" w:lineRule="auto"/>
        <w:outlineLvl w:val="0"/>
        <w:rPr>
          <w:rFonts w:ascii="Times New Roman" w:eastAsia="Times New Roman" w:hAnsi="Times New Roman" w:cs="Times New Roman"/>
          <w:kern w:val="36"/>
          <w:sz w:val="24"/>
          <w:szCs w:val="32"/>
          <w:lang w:val="en-GB" w:eastAsia="fr-FR"/>
        </w:rPr>
      </w:pPr>
      <w:r w:rsidRPr="00235FBF">
        <w:rPr>
          <w:rFonts w:ascii="Times New Roman" w:eastAsia="Times New Roman" w:hAnsi="Times New Roman" w:cs="Times New Roman"/>
          <w:kern w:val="36"/>
          <w:sz w:val="24"/>
          <w:szCs w:val="32"/>
          <w:lang w:val="en-GB" w:eastAsia="fr-FR"/>
        </w:rPr>
        <w:t>Both phytoplankton and zooplankton data has to be save in a .csv file. The separator must be the semicolon</w:t>
      </w:r>
      <w:r w:rsidR="007842B4">
        <w:rPr>
          <w:rFonts w:ascii="Times New Roman" w:eastAsia="Times New Roman" w:hAnsi="Times New Roman" w:cs="Times New Roman"/>
          <w:kern w:val="36"/>
          <w:sz w:val="24"/>
          <w:szCs w:val="32"/>
          <w:lang w:val="en-GB" w:eastAsia="fr-FR"/>
        </w:rPr>
        <w:t xml:space="preserve"> (“;”)</w:t>
      </w:r>
      <w:r w:rsidRPr="00235FBF">
        <w:rPr>
          <w:rFonts w:ascii="Times New Roman" w:eastAsia="Times New Roman" w:hAnsi="Times New Roman" w:cs="Times New Roman"/>
          <w:kern w:val="36"/>
          <w:sz w:val="24"/>
          <w:szCs w:val="32"/>
          <w:lang w:val="en-GB" w:eastAsia="fr-FR"/>
        </w:rPr>
        <w:t>. The decimal must be the comma</w:t>
      </w:r>
      <w:r w:rsidR="007842B4">
        <w:rPr>
          <w:rFonts w:ascii="Times New Roman" w:eastAsia="Times New Roman" w:hAnsi="Times New Roman" w:cs="Times New Roman"/>
          <w:kern w:val="36"/>
          <w:sz w:val="24"/>
          <w:szCs w:val="32"/>
          <w:lang w:val="en-GB" w:eastAsia="fr-FR"/>
        </w:rPr>
        <w:t xml:space="preserve"> (“,”)</w:t>
      </w:r>
      <w:r w:rsidRPr="00235FBF">
        <w:rPr>
          <w:rFonts w:ascii="Times New Roman" w:eastAsia="Times New Roman" w:hAnsi="Times New Roman" w:cs="Times New Roman"/>
          <w:kern w:val="36"/>
          <w:sz w:val="24"/>
          <w:szCs w:val="32"/>
          <w:lang w:val="en-GB" w:eastAsia="fr-FR"/>
        </w:rPr>
        <w:t>. Each file must contain only three columns: “</w:t>
      </w:r>
      <w:r w:rsidR="007842B4">
        <w:rPr>
          <w:rFonts w:ascii="Times New Roman" w:eastAsia="Times New Roman" w:hAnsi="Times New Roman" w:cs="Times New Roman"/>
          <w:kern w:val="36"/>
          <w:sz w:val="24"/>
          <w:szCs w:val="32"/>
          <w:lang w:val="en-GB" w:eastAsia="fr-FR"/>
        </w:rPr>
        <w:t>s</w:t>
      </w:r>
      <w:r w:rsidRPr="00235FBF">
        <w:rPr>
          <w:rFonts w:ascii="Times New Roman" w:eastAsia="Times New Roman" w:hAnsi="Times New Roman" w:cs="Times New Roman"/>
          <w:kern w:val="36"/>
          <w:sz w:val="24"/>
          <w:szCs w:val="32"/>
          <w:lang w:val="en-GB" w:eastAsia="fr-FR"/>
        </w:rPr>
        <w:t>tation” (character format), “date” (format</w:t>
      </w:r>
      <w:r w:rsidR="007842B4">
        <w:rPr>
          <w:rFonts w:ascii="Times New Roman" w:eastAsia="Times New Roman" w:hAnsi="Times New Roman" w:cs="Times New Roman"/>
          <w:kern w:val="36"/>
          <w:sz w:val="24"/>
          <w:szCs w:val="32"/>
          <w:lang w:val="en-GB" w:eastAsia="fr-FR"/>
        </w:rPr>
        <w:t xml:space="preserve"> </w:t>
      </w:r>
      <w:proofErr w:type="spellStart"/>
      <w:r w:rsidR="007842B4">
        <w:rPr>
          <w:rFonts w:ascii="Times New Roman" w:eastAsia="Times New Roman" w:hAnsi="Times New Roman" w:cs="Times New Roman"/>
          <w:kern w:val="36"/>
          <w:sz w:val="24"/>
          <w:szCs w:val="32"/>
          <w:lang w:val="en-GB" w:eastAsia="fr-FR"/>
        </w:rPr>
        <w:t>yyyy</w:t>
      </w:r>
      <w:proofErr w:type="spellEnd"/>
      <w:r w:rsidR="007842B4">
        <w:rPr>
          <w:rFonts w:ascii="Times New Roman" w:eastAsia="Times New Roman" w:hAnsi="Times New Roman" w:cs="Times New Roman"/>
          <w:kern w:val="36"/>
          <w:sz w:val="24"/>
          <w:szCs w:val="32"/>
          <w:lang w:val="en-GB" w:eastAsia="fr-FR"/>
        </w:rPr>
        <w:t>-mm-</w:t>
      </w:r>
      <w:proofErr w:type="spellStart"/>
      <w:r w:rsidR="007842B4">
        <w:rPr>
          <w:rFonts w:ascii="Times New Roman" w:eastAsia="Times New Roman" w:hAnsi="Times New Roman" w:cs="Times New Roman"/>
          <w:kern w:val="36"/>
          <w:sz w:val="24"/>
          <w:szCs w:val="32"/>
          <w:lang w:val="en-GB" w:eastAsia="fr-FR"/>
        </w:rPr>
        <w:t>dd</w:t>
      </w:r>
      <w:proofErr w:type="spellEnd"/>
      <w:r w:rsidRPr="00235FBF">
        <w:rPr>
          <w:rFonts w:ascii="Times New Roman" w:eastAsia="Times New Roman" w:hAnsi="Times New Roman" w:cs="Times New Roman"/>
          <w:kern w:val="36"/>
          <w:sz w:val="24"/>
          <w:szCs w:val="32"/>
          <w:lang w:val="en-GB" w:eastAsia="fr-FR"/>
        </w:rPr>
        <w:t>) and “values” (Fig. 1).</w:t>
      </w:r>
      <w:r w:rsidR="007842B4">
        <w:rPr>
          <w:rFonts w:ascii="Times New Roman" w:eastAsia="Times New Roman" w:hAnsi="Times New Roman" w:cs="Times New Roman"/>
          <w:kern w:val="36"/>
          <w:sz w:val="24"/>
          <w:szCs w:val="32"/>
          <w:lang w:val="en-GB" w:eastAsia="fr-FR"/>
        </w:rPr>
        <w:t xml:space="preserve"> The file can contain one or several stations, the script is built to compute indicator per station.</w:t>
      </w:r>
    </w:p>
    <w:p w:rsidR="00235FBF" w:rsidRPr="0025083C" w:rsidRDefault="0025083C" w:rsidP="00235FBF">
      <w:pPr>
        <w:keepNext/>
        <w:spacing w:before="100" w:beforeAutospacing="1" w:after="0" w:line="240" w:lineRule="auto"/>
        <w:jc w:val="center"/>
        <w:outlineLvl w:val="0"/>
        <w:rPr>
          <w:lang w:val="en-GB"/>
        </w:rPr>
      </w:pPr>
      <w:r>
        <w:rPr>
          <w:noProof/>
          <w:lang w:eastAsia="fr-FR"/>
        </w:rPr>
        <w:drawing>
          <wp:inline distT="0" distB="0" distL="0" distR="0">
            <wp:extent cx="2776472" cy="2552443"/>
            <wp:effectExtent l="19050" t="0" r="4828"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776657" cy="2552613"/>
                    </a:xfrm>
                    <a:prstGeom prst="rect">
                      <a:avLst/>
                    </a:prstGeom>
                    <a:noFill/>
                    <a:ln w="9525">
                      <a:noFill/>
                      <a:miter lim="800000"/>
                      <a:headEnd/>
                      <a:tailEnd/>
                    </a:ln>
                  </pic:spPr>
                </pic:pic>
              </a:graphicData>
            </a:graphic>
          </wp:inline>
        </w:drawing>
      </w:r>
    </w:p>
    <w:p w:rsidR="003A3456" w:rsidRPr="00235FBF" w:rsidRDefault="00235FBF" w:rsidP="00235FBF">
      <w:pPr>
        <w:pStyle w:val="Lgende"/>
        <w:spacing w:before="240"/>
        <w:jc w:val="center"/>
        <w:rPr>
          <w:rFonts w:ascii="Times New Roman" w:eastAsia="Times New Roman" w:hAnsi="Times New Roman" w:cs="Times New Roman"/>
          <w:i w:val="0"/>
          <w:color w:val="auto"/>
          <w:kern w:val="36"/>
          <w:sz w:val="32"/>
          <w:szCs w:val="32"/>
          <w:lang w:val="en-GB" w:eastAsia="fr-FR"/>
        </w:rPr>
      </w:pPr>
      <w:r w:rsidRPr="00235FBF">
        <w:rPr>
          <w:rFonts w:ascii="Times New Roman" w:hAnsi="Times New Roman" w:cs="Times New Roman"/>
          <w:i w:val="0"/>
          <w:color w:val="auto"/>
          <w:sz w:val="22"/>
          <w:lang w:val="en-GB"/>
        </w:rPr>
        <w:t xml:space="preserve">Figure </w:t>
      </w:r>
      <w:r w:rsidR="006D7DC1" w:rsidRPr="00235FBF">
        <w:rPr>
          <w:rFonts w:ascii="Times New Roman" w:hAnsi="Times New Roman" w:cs="Times New Roman"/>
          <w:i w:val="0"/>
          <w:color w:val="auto"/>
          <w:sz w:val="22"/>
        </w:rPr>
        <w:fldChar w:fldCharType="begin"/>
      </w:r>
      <w:r w:rsidRPr="00235FBF">
        <w:rPr>
          <w:rFonts w:ascii="Times New Roman" w:hAnsi="Times New Roman" w:cs="Times New Roman"/>
          <w:i w:val="0"/>
          <w:color w:val="auto"/>
          <w:sz w:val="22"/>
          <w:lang w:val="en-GB"/>
        </w:rPr>
        <w:instrText xml:space="preserve"> SEQ Figure \* ARABIC </w:instrText>
      </w:r>
      <w:r w:rsidR="006D7DC1" w:rsidRPr="00235FBF">
        <w:rPr>
          <w:rFonts w:ascii="Times New Roman" w:hAnsi="Times New Roman" w:cs="Times New Roman"/>
          <w:i w:val="0"/>
          <w:color w:val="auto"/>
          <w:sz w:val="22"/>
        </w:rPr>
        <w:fldChar w:fldCharType="separate"/>
      </w:r>
      <w:r w:rsidR="00063354">
        <w:rPr>
          <w:rFonts w:ascii="Times New Roman" w:hAnsi="Times New Roman" w:cs="Times New Roman"/>
          <w:i w:val="0"/>
          <w:noProof/>
          <w:color w:val="auto"/>
          <w:sz w:val="22"/>
          <w:lang w:val="en-GB"/>
        </w:rPr>
        <w:t>1</w:t>
      </w:r>
      <w:r w:rsidR="006D7DC1" w:rsidRPr="00235FBF">
        <w:rPr>
          <w:rFonts w:ascii="Times New Roman" w:hAnsi="Times New Roman" w:cs="Times New Roman"/>
          <w:i w:val="0"/>
          <w:color w:val="auto"/>
          <w:sz w:val="22"/>
        </w:rPr>
        <w:fldChar w:fldCharType="end"/>
      </w:r>
      <w:r w:rsidRPr="00235FBF">
        <w:rPr>
          <w:rFonts w:ascii="Times New Roman" w:hAnsi="Times New Roman" w:cs="Times New Roman"/>
          <w:i w:val="0"/>
          <w:color w:val="auto"/>
          <w:sz w:val="22"/>
          <w:lang w:val="en-GB"/>
        </w:rPr>
        <w:t xml:space="preserve"> : example of phytoplankton (left) and zooplankton (right) data used for the PH2 indicator calculation.</w:t>
      </w:r>
    </w:p>
    <w:p w:rsidR="002C5522" w:rsidRDefault="002C5522" w:rsidP="002C5522">
      <w:pPr>
        <w:pStyle w:val="Paragraphedeliste"/>
        <w:numPr>
          <w:ilvl w:val="1"/>
          <w:numId w:val="2"/>
        </w:numPr>
        <w:spacing w:before="100" w:beforeAutospacing="1" w:after="0" w:line="240" w:lineRule="auto"/>
        <w:outlineLvl w:val="0"/>
        <w:rPr>
          <w:rFonts w:ascii="Calibri Light" w:eastAsia="Times New Roman" w:hAnsi="Calibri Light" w:cs="Calibri Light"/>
          <w:color w:val="2E74B5"/>
          <w:sz w:val="32"/>
          <w:szCs w:val="32"/>
          <w:lang w:val="en-GB" w:eastAsia="fr-FR"/>
        </w:rPr>
      </w:pPr>
      <w:r w:rsidRPr="003A3456">
        <w:rPr>
          <w:rFonts w:ascii="Calibri Light" w:eastAsia="Times New Roman" w:hAnsi="Calibri Light" w:cs="Calibri Light"/>
          <w:color w:val="2E74B5"/>
          <w:sz w:val="32"/>
          <w:szCs w:val="32"/>
          <w:lang w:val="en-GB" w:eastAsia="fr-FR"/>
        </w:rPr>
        <w:t>Computation of the indicator</w:t>
      </w:r>
      <w:r w:rsidR="00235FBF">
        <w:rPr>
          <w:rFonts w:ascii="Calibri Light" w:eastAsia="Times New Roman" w:hAnsi="Calibri Light" w:cs="Calibri Light"/>
          <w:color w:val="2E74B5"/>
          <w:sz w:val="32"/>
          <w:szCs w:val="32"/>
          <w:lang w:val="en-GB" w:eastAsia="fr-FR"/>
        </w:rPr>
        <w:t>.</w:t>
      </w:r>
    </w:p>
    <w:p w:rsidR="00235FBF" w:rsidRPr="00984377" w:rsidRDefault="00235FBF" w:rsidP="00F15D6E">
      <w:pPr>
        <w:spacing w:before="100" w:beforeAutospacing="1" w:after="0" w:line="240" w:lineRule="auto"/>
        <w:jc w:val="both"/>
        <w:outlineLvl w:val="0"/>
        <w:rPr>
          <w:rFonts w:ascii="Times New Roman" w:eastAsia="Times New Roman" w:hAnsi="Times New Roman" w:cs="Times New Roman"/>
          <w:sz w:val="24"/>
          <w:szCs w:val="24"/>
          <w:lang w:val="en-GB" w:eastAsia="fr-FR"/>
        </w:rPr>
      </w:pPr>
      <w:r w:rsidRPr="00235FBF">
        <w:rPr>
          <w:rFonts w:ascii="Times New Roman" w:eastAsia="Times New Roman" w:hAnsi="Times New Roman" w:cs="Times New Roman"/>
          <w:sz w:val="24"/>
          <w:szCs w:val="32"/>
          <w:lang w:val="en-GB" w:eastAsia="fr-FR"/>
        </w:rPr>
        <w:t xml:space="preserve">Details on the formula and computation of the PH2 indicator are explained in the OSPAR </w:t>
      </w:r>
      <w:r w:rsidRPr="00984377">
        <w:rPr>
          <w:rFonts w:ascii="Times New Roman" w:eastAsia="Times New Roman" w:hAnsi="Times New Roman" w:cs="Times New Roman"/>
          <w:sz w:val="24"/>
          <w:szCs w:val="24"/>
          <w:lang w:val="en-GB" w:eastAsia="fr-FR"/>
        </w:rPr>
        <w:t xml:space="preserve">Indicator PH2 Intermediation Assessment 2017 (IA 2017, section “assessment methods”). However, methodological supplements have been developed and implemented in the </w:t>
      </w:r>
      <w:proofErr w:type="spellStart"/>
      <w:r w:rsidR="00984377" w:rsidRPr="00984377">
        <w:rPr>
          <w:rFonts w:ascii="Times New Roman" w:hAnsi="Times New Roman" w:cs="Times New Roman"/>
          <w:sz w:val="24"/>
          <w:szCs w:val="24"/>
          <w:lang w:val="en-US"/>
        </w:rPr>
        <w:t>PelHabMSFD</w:t>
      </w:r>
      <w:proofErr w:type="spellEnd"/>
      <w:r w:rsidR="00984377" w:rsidRPr="00984377">
        <w:rPr>
          <w:rFonts w:ascii="Times New Roman" w:eastAsia="Times New Roman" w:hAnsi="Times New Roman" w:cs="Times New Roman"/>
          <w:sz w:val="24"/>
          <w:szCs w:val="24"/>
          <w:lang w:val="en-GB" w:eastAsia="fr-FR"/>
        </w:rPr>
        <w:t xml:space="preserve"> R package, an evolution of the </w:t>
      </w:r>
      <w:r w:rsidRPr="00984377">
        <w:rPr>
          <w:rFonts w:ascii="Times New Roman" w:eastAsia="Times New Roman" w:hAnsi="Times New Roman" w:cs="Times New Roman"/>
          <w:sz w:val="24"/>
          <w:szCs w:val="24"/>
          <w:lang w:val="en-GB" w:eastAsia="fr-FR"/>
        </w:rPr>
        <w:t>MSFD R package (</w:t>
      </w:r>
      <w:proofErr w:type="spellStart"/>
      <w:r w:rsidRPr="00984377">
        <w:rPr>
          <w:rFonts w:ascii="Times New Roman" w:eastAsia="Times New Roman" w:hAnsi="Times New Roman" w:cs="Times New Roman"/>
          <w:sz w:val="24"/>
          <w:szCs w:val="24"/>
          <w:lang w:val="en-GB" w:eastAsia="fr-FR"/>
        </w:rPr>
        <w:t>Duflos</w:t>
      </w:r>
      <w:proofErr w:type="spellEnd"/>
      <w:r w:rsidRPr="00984377">
        <w:rPr>
          <w:rFonts w:ascii="Times New Roman" w:eastAsia="Times New Roman" w:hAnsi="Times New Roman" w:cs="Times New Roman"/>
          <w:sz w:val="24"/>
          <w:szCs w:val="24"/>
          <w:lang w:val="en-GB" w:eastAsia="fr-FR"/>
        </w:rPr>
        <w:t xml:space="preserve"> </w:t>
      </w:r>
      <w:r w:rsidRPr="00984377">
        <w:rPr>
          <w:rFonts w:ascii="Times New Roman" w:eastAsia="Times New Roman" w:hAnsi="Times New Roman" w:cs="Times New Roman"/>
          <w:i/>
          <w:sz w:val="24"/>
          <w:szCs w:val="24"/>
          <w:lang w:val="en-GB" w:eastAsia="fr-FR"/>
        </w:rPr>
        <w:t xml:space="preserve">et al., </w:t>
      </w:r>
      <w:r w:rsidR="00474F5A" w:rsidRPr="00984377">
        <w:rPr>
          <w:rFonts w:ascii="Times New Roman" w:eastAsia="Times New Roman" w:hAnsi="Times New Roman" w:cs="Times New Roman"/>
          <w:sz w:val="24"/>
          <w:szCs w:val="24"/>
          <w:lang w:val="en-GB" w:eastAsia="fr-FR"/>
        </w:rPr>
        <w:t>2018</w:t>
      </w:r>
      <w:r w:rsidRPr="00984377">
        <w:rPr>
          <w:rFonts w:ascii="Times New Roman" w:eastAsia="Times New Roman" w:hAnsi="Times New Roman" w:cs="Times New Roman"/>
          <w:sz w:val="24"/>
          <w:szCs w:val="24"/>
          <w:lang w:val="en-GB" w:eastAsia="fr-FR"/>
        </w:rPr>
        <w:t>):</w:t>
      </w:r>
    </w:p>
    <w:p w:rsidR="00B41E06" w:rsidRDefault="00CF51C4" w:rsidP="00F15D6E">
      <w:pPr>
        <w:pStyle w:val="Paragraphedeliste"/>
        <w:numPr>
          <w:ilvl w:val="0"/>
          <w:numId w:val="6"/>
        </w:numPr>
        <w:spacing w:before="100" w:beforeAutospacing="1" w:after="0" w:line="240" w:lineRule="auto"/>
        <w:jc w:val="both"/>
        <w:outlineLvl w:val="0"/>
        <w:rPr>
          <w:rFonts w:ascii="Times New Roman" w:eastAsia="Times New Roman" w:hAnsi="Times New Roman" w:cs="Times New Roman"/>
          <w:sz w:val="24"/>
          <w:szCs w:val="32"/>
          <w:lang w:val="en-GB" w:eastAsia="fr-FR"/>
        </w:rPr>
      </w:pPr>
      <w:r w:rsidRPr="00984377">
        <w:rPr>
          <w:rFonts w:ascii="Times New Roman" w:eastAsia="Times New Roman" w:hAnsi="Times New Roman" w:cs="Times New Roman"/>
          <w:sz w:val="24"/>
          <w:szCs w:val="24"/>
          <w:lang w:val="en-GB" w:eastAsia="fr-FR"/>
        </w:rPr>
        <w:t xml:space="preserve">Possibility to </w:t>
      </w:r>
      <w:r w:rsidR="000445E4" w:rsidRPr="00984377">
        <w:rPr>
          <w:rFonts w:ascii="Times New Roman" w:eastAsia="Times New Roman" w:hAnsi="Times New Roman" w:cs="Times New Roman"/>
          <w:sz w:val="24"/>
          <w:szCs w:val="24"/>
          <w:lang w:val="en-GB" w:eastAsia="fr-FR"/>
        </w:rPr>
        <w:t>select</w:t>
      </w:r>
      <w:r w:rsidRPr="00984377">
        <w:rPr>
          <w:rFonts w:ascii="Times New Roman" w:eastAsia="Times New Roman" w:hAnsi="Times New Roman" w:cs="Times New Roman"/>
          <w:sz w:val="24"/>
          <w:szCs w:val="24"/>
          <w:lang w:val="en-GB" w:eastAsia="fr-FR"/>
        </w:rPr>
        <w:t xml:space="preserve"> a reference period </w:t>
      </w:r>
      <w:r w:rsidR="005D212C" w:rsidRPr="00984377">
        <w:rPr>
          <w:rFonts w:ascii="Times New Roman" w:eastAsia="Times New Roman" w:hAnsi="Times New Roman" w:cs="Times New Roman"/>
          <w:sz w:val="24"/>
          <w:szCs w:val="24"/>
          <w:lang w:val="en-GB" w:eastAsia="fr-FR"/>
        </w:rPr>
        <w:t xml:space="preserve">to calculate the reference </w:t>
      </w:r>
      <w:r w:rsidRPr="00984377">
        <w:rPr>
          <w:rFonts w:ascii="Times New Roman" w:eastAsia="Times New Roman" w:hAnsi="Times New Roman" w:cs="Times New Roman"/>
          <w:sz w:val="24"/>
          <w:szCs w:val="24"/>
          <w:lang w:val="en-GB" w:eastAsia="fr-FR"/>
        </w:rPr>
        <w:t xml:space="preserve">seasonal cycle. This </w:t>
      </w:r>
      <w:r w:rsidR="000445E4" w:rsidRPr="00984377">
        <w:rPr>
          <w:rFonts w:ascii="Times New Roman" w:eastAsia="Times New Roman" w:hAnsi="Times New Roman" w:cs="Times New Roman"/>
          <w:sz w:val="24"/>
          <w:szCs w:val="24"/>
          <w:lang w:val="en-GB" w:eastAsia="fr-FR"/>
        </w:rPr>
        <w:t>can</w:t>
      </w:r>
      <w:r w:rsidRPr="00984377">
        <w:rPr>
          <w:rFonts w:ascii="Times New Roman" w:eastAsia="Times New Roman" w:hAnsi="Times New Roman" w:cs="Times New Roman"/>
          <w:sz w:val="24"/>
          <w:szCs w:val="24"/>
          <w:lang w:val="en-GB" w:eastAsia="fr-FR"/>
        </w:rPr>
        <w:t xml:space="preserve"> be done to</w:t>
      </w:r>
      <w:r w:rsidRPr="000445E4">
        <w:rPr>
          <w:rFonts w:ascii="Times New Roman" w:eastAsia="Times New Roman" w:hAnsi="Times New Roman" w:cs="Times New Roman"/>
          <w:sz w:val="24"/>
          <w:szCs w:val="32"/>
          <w:lang w:val="en-GB" w:eastAsia="fr-FR"/>
        </w:rPr>
        <w:t xml:space="preserve"> remove possible trends</w:t>
      </w:r>
      <w:r w:rsidR="005D212C" w:rsidRPr="000445E4">
        <w:rPr>
          <w:rFonts w:ascii="Times New Roman" w:eastAsia="Times New Roman" w:hAnsi="Times New Roman" w:cs="Times New Roman"/>
          <w:sz w:val="24"/>
          <w:szCs w:val="32"/>
          <w:lang w:val="en-GB" w:eastAsia="fr-FR"/>
        </w:rPr>
        <w:t xml:space="preserve"> on the assessment period</w:t>
      </w:r>
      <w:r w:rsidR="000445E4">
        <w:rPr>
          <w:rFonts w:ascii="Times New Roman" w:eastAsia="Times New Roman" w:hAnsi="Times New Roman" w:cs="Times New Roman"/>
          <w:sz w:val="24"/>
          <w:szCs w:val="32"/>
          <w:lang w:val="en-GB" w:eastAsia="fr-FR"/>
        </w:rPr>
        <w:t>.</w:t>
      </w:r>
    </w:p>
    <w:p w:rsidR="00B41E06" w:rsidRPr="00B41E06" w:rsidRDefault="000445E4" w:rsidP="00F15D6E">
      <w:pPr>
        <w:pStyle w:val="Paragraphedeliste"/>
        <w:numPr>
          <w:ilvl w:val="0"/>
          <w:numId w:val="6"/>
        </w:numPr>
        <w:spacing w:before="100" w:beforeAutospacing="1" w:after="0" w:line="240" w:lineRule="auto"/>
        <w:jc w:val="both"/>
        <w:outlineLvl w:val="0"/>
        <w:rPr>
          <w:rFonts w:ascii="Times New Roman" w:eastAsia="Times New Roman" w:hAnsi="Times New Roman" w:cs="Times New Roman"/>
          <w:sz w:val="24"/>
          <w:szCs w:val="32"/>
          <w:lang w:val="en-GB" w:eastAsia="fr-FR"/>
        </w:rPr>
      </w:pPr>
      <w:r w:rsidRPr="00B41E06">
        <w:rPr>
          <w:rFonts w:ascii="Times New Roman" w:eastAsia="Times New Roman" w:hAnsi="Times New Roman" w:cs="Times New Roman"/>
          <w:sz w:val="24"/>
          <w:szCs w:val="32"/>
          <w:lang w:val="en-GB" w:eastAsia="fr-FR"/>
        </w:rPr>
        <w:t xml:space="preserve">Trends calculation for anomalies. It is a supplementary tool to </w:t>
      </w:r>
      <w:r w:rsidR="00B41E06" w:rsidRPr="00B41E06">
        <w:rPr>
          <w:rFonts w:ascii="Times New Roman" w:eastAsia="Times New Roman" w:hAnsi="Times New Roman" w:cs="Times New Roman"/>
          <w:sz w:val="24"/>
          <w:szCs w:val="32"/>
          <w:lang w:val="en-GB" w:eastAsia="fr-FR"/>
        </w:rPr>
        <w:t>identify</w:t>
      </w:r>
      <w:r w:rsidRPr="00B41E06">
        <w:rPr>
          <w:rFonts w:ascii="Times New Roman" w:eastAsia="Times New Roman" w:hAnsi="Times New Roman" w:cs="Times New Roman"/>
          <w:sz w:val="24"/>
          <w:szCs w:val="32"/>
          <w:lang w:val="en-GB" w:eastAsia="fr-FR"/>
        </w:rPr>
        <w:t xml:space="preserve"> and </w:t>
      </w:r>
      <w:r w:rsidR="00B41E06" w:rsidRPr="00B41E06">
        <w:rPr>
          <w:rFonts w:ascii="Times New Roman" w:eastAsia="Times New Roman" w:hAnsi="Times New Roman" w:cs="Times New Roman"/>
          <w:sz w:val="24"/>
          <w:szCs w:val="32"/>
          <w:lang w:val="en-GB" w:eastAsia="fr-FR"/>
        </w:rPr>
        <w:t>visualize</w:t>
      </w:r>
      <w:r w:rsidRPr="00B41E06">
        <w:rPr>
          <w:rFonts w:ascii="Times New Roman" w:eastAsia="Times New Roman" w:hAnsi="Times New Roman" w:cs="Times New Roman"/>
          <w:sz w:val="24"/>
          <w:szCs w:val="32"/>
          <w:lang w:val="en-GB" w:eastAsia="fr-FR"/>
        </w:rPr>
        <w:t xml:space="preserve"> </w:t>
      </w:r>
      <w:r w:rsidR="00B41E06">
        <w:rPr>
          <w:rFonts w:ascii="Times New Roman" w:eastAsia="Times New Roman" w:hAnsi="Times New Roman" w:cs="Times New Roman"/>
          <w:sz w:val="24"/>
          <w:szCs w:val="32"/>
          <w:lang w:val="en-GB" w:eastAsia="fr-FR"/>
        </w:rPr>
        <w:t xml:space="preserve">the </w:t>
      </w:r>
      <w:r w:rsidR="00B41E06" w:rsidRPr="00B41E06">
        <w:rPr>
          <w:rFonts w:ascii="Times New Roman" w:eastAsia="Times New Roman" w:hAnsi="Times New Roman" w:cs="Times New Roman"/>
          <w:sz w:val="24"/>
          <w:szCs w:val="32"/>
          <w:lang w:val="en-GB" w:eastAsia="fr-FR"/>
        </w:rPr>
        <w:t xml:space="preserve">periods </w:t>
      </w:r>
      <w:r w:rsidR="00B41E06">
        <w:rPr>
          <w:rFonts w:ascii="Times New Roman" w:eastAsia="Times New Roman" w:hAnsi="Times New Roman" w:cs="Times New Roman"/>
          <w:sz w:val="24"/>
          <w:szCs w:val="32"/>
          <w:lang w:val="en-GB" w:eastAsia="fr-FR"/>
        </w:rPr>
        <w:t xml:space="preserve">in which the values of the indicator are generally </w:t>
      </w:r>
      <w:r w:rsidR="007842B4">
        <w:rPr>
          <w:rFonts w:ascii="Times New Roman" w:eastAsia="Times New Roman" w:hAnsi="Times New Roman" w:cs="Times New Roman"/>
          <w:sz w:val="24"/>
          <w:szCs w:val="32"/>
          <w:lang w:val="en-GB" w:eastAsia="fr-FR"/>
        </w:rPr>
        <w:t>hi</w:t>
      </w:r>
      <w:r w:rsidR="00B41E06">
        <w:rPr>
          <w:rFonts w:ascii="Times New Roman" w:eastAsia="Times New Roman" w:hAnsi="Times New Roman" w:cs="Times New Roman"/>
          <w:sz w:val="24"/>
          <w:szCs w:val="32"/>
          <w:lang w:val="en-GB" w:eastAsia="fr-FR"/>
        </w:rPr>
        <w:t>gher or lower than those of the reference seasonal cycle.</w:t>
      </w:r>
    </w:p>
    <w:p w:rsidR="000445E4" w:rsidRDefault="00B41E06" w:rsidP="00F15D6E">
      <w:p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The R package is still under development. It will become available on the CRAN later. T</w:t>
      </w:r>
      <w:r w:rsidR="00F3157C">
        <w:rPr>
          <w:rFonts w:ascii="Times New Roman" w:eastAsia="Times New Roman" w:hAnsi="Times New Roman" w:cs="Times New Roman"/>
          <w:sz w:val="24"/>
          <w:szCs w:val="32"/>
          <w:lang w:val="en-GB" w:eastAsia="fr-FR"/>
        </w:rPr>
        <w:t>here</w:t>
      </w:r>
      <w:r w:rsidR="007842B4">
        <w:rPr>
          <w:rFonts w:ascii="Times New Roman" w:eastAsia="Times New Roman" w:hAnsi="Times New Roman" w:cs="Times New Roman"/>
          <w:sz w:val="24"/>
          <w:szCs w:val="32"/>
          <w:lang w:val="en-GB" w:eastAsia="fr-FR"/>
        </w:rPr>
        <w:t>fore, only one installing</w:t>
      </w:r>
      <w:r w:rsidR="00F3157C">
        <w:rPr>
          <w:rFonts w:ascii="Times New Roman" w:eastAsia="Times New Roman" w:hAnsi="Times New Roman" w:cs="Times New Roman"/>
          <w:sz w:val="24"/>
          <w:szCs w:val="32"/>
          <w:lang w:val="en-GB" w:eastAsia="fr-FR"/>
        </w:rPr>
        <w:t xml:space="preserve"> procedure </w:t>
      </w:r>
      <w:r w:rsidR="007842B4">
        <w:rPr>
          <w:rFonts w:ascii="Times New Roman" w:eastAsia="Times New Roman" w:hAnsi="Times New Roman" w:cs="Times New Roman"/>
          <w:sz w:val="24"/>
          <w:szCs w:val="32"/>
          <w:lang w:val="en-GB" w:eastAsia="fr-FR"/>
        </w:rPr>
        <w:t>of</w:t>
      </w:r>
      <w:r w:rsidR="00F3157C">
        <w:rPr>
          <w:rFonts w:ascii="Times New Roman" w:eastAsia="Times New Roman" w:hAnsi="Times New Roman" w:cs="Times New Roman"/>
          <w:sz w:val="24"/>
          <w:szCs w:val="32"/>
          <w:lang w:val="en-GB" w:eastAsia="fr-FR"/>
        </w:rPr>
        <w:t xml:space="preserve"> the package</w:t>
      </w:r>
      <w:r w:rsidR="007842B4">
        <w:rPr>
          <w:rFonts w:ascii="Times New Roman" w:eastAsia="Times New Roman" w:hAnsi="Times New Roman" w:cs="Times New Roman"/>
          <w:sz w:val="24"/>
          <w:szCs w:val="32"/>
          <w:lang w:val="en-GB" w:eastAsia="fr-FR"/>
        </w:rPr>
        <w:t xml:space="preserve"> is available</w:t>
      </w:r>
      <w:r w:rsidR="00F3157C">
        <w:rPr>
          <w:rFonts w:ascii="Times New Roman" w:eastAsia="Times New Roman" w:hAnsi="Times New Roman" w:cs="Times New Roman"/>
          <w:sz w:val="24"/>
          <w:szCs w:val="32"/>
          <w:lang w:val="en-GB" w:eastAsia="fr-FR"/>
        </w:rPr>
        <w:t xml:space="preserve">. </w:t>
      </w:r>
      <w:r w:rsidR="007842B4">
        <w:rPr>
          <w:rFonts w:ascii="Times New Roman" w:eastAsia="Times New Roman" w:hAnsi="Times New Roman" w:cs="Times New Roman"/>
          <w:sz w:val="24"/>
          <w:szCs w:val="32"/>
          <w:lang w:val="en-GB" w:eastAsia="fr-FR"/>
        </w:rPr>
        <w:t>Prior to installation, y</w:t>
      </w:r>
      <w:r>
        <w:rPr>
          <w:rFonts w:ascii="Times New Roman" w:eastAsia="Times New Roman" w:hAnsi="Times New Roman" w:cs="Times New Roman"/>
          <w:sz w:val="24"/>
          <w:szCs w:val="32"/>
          <w:lang w:val="en-GB" w:eastAsia="fr-FR"/>
        </w:rPr>
        <w:t xml:space="preserve">ou </w:t>
      </w:r>
      <w:r w:rsidR="00F3157C">
        <w:rPr>
          <w:rFonts w:ascii="Times New Roman" w:eastAsia="Times New Roman" w:hAnsi="Times New Roman" w:cs="Times New Roman"/>
          <w:sz w:val="24"/>
          <w:szCs w:val="32"/>
          <w:lang w:val="en-GB" w:eastAsia="fr-FR"/>
        </w:rPr>
        <w:t>need</w:t>
      </w:r>
      <w:r>
        <w:rPr>
          <w:rFonts w:ascii="Times New Roman" w:eastAsia="Times New Roman" w:hAnsi="Times New Roman" w:cs="Times New Roman"/>
          <w:sz w:val="24"/>
          <w:szCs w:val="32"/>
          <w:lang w:val="en-GB" w:eastAsia="fr-FR"/>
        </w:rPr>
        <w:t xml:space="preserve"> to</w:t>
      </w:r>
      <w:r w:rsidR="00F3157C">
        <w:rPr>
          <w:rFonts w:ascii="Times New Roman" w:eastAsia="Times New Roman" w:hAnsi="Times New Roman" w:cs="Times New Roman"/>
          <w:sz w:val="24"/>
          <w:szCs w:val="32"/>
          <w:lang w:val="en-GB" w:eastAsia="fr-FR"/>
        </w:rPr>
        <w:t xml:space="preserve"> run R studio.</w:t>
      </w:r>
    </w:p>
    <w:p w:rsidR="007842B4" w:rsidRDefault="007842B4" w:rsidP="007842B4">
      <w:pPr>
        <w:pStyle w:val="Paragraphedeliste"/>
        <w:numPr>
          <w:ilvl w:val="0"/>
          <w:numId w:val="15"/>
        </w:num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Manual installation</w:t>
      </w:r>
    </w:p>
    <w:p w:rsidR="007842B4" w:rsidRPr="007842B4" w:rsidRDefault="007842B4" w:rsidP="007842B4">
      <w:pPr>
        <w:spacing w:before="100" w:beforeAutospacing="1" w:after="0" w:line="240" w:lineRule="auto"/>
        <w:jc w:val="both"/>
        <w:outlineLvl w:val="0"/>
        <w:rPr>
          <w:rFonts w:ascii="Times New Roman" w:eastAsia="Times New Roman" w:hAnsi="Times New Roman" w:cs="Times New Roman"/>
          <w:b/>
          <w:sz w:val="24"/>
          <w:szCs w:val="32"/>
          <w:lang w:val="en-GB" w:eastAsia="fr-FR"/>
        </w:rPr>
      </w:pPr>
      <w:r>
        <w:rPr>
          <w:rFonts w:ascii="Times New Roman" w:eastAsia="Times New Roman" w:hAnsi="Times New Roman" w:cs="Times New Roman"/>
          <w:sz w:val="24"/>
          <w:szCs w:val="32"/>
          <w:lang w:val="en-GB" w:eastAsia="fr-FR"/>
        </w:rPr>
        <w:t xml:space="preserve">Once you have downloaded the package </w:t>
      </w:r>
      <w:r w:rsidRPr="007842B4">
        <w:rPr>
          <w:rFonts w:ascii="Times New Roman" w:eastAsia="Times New Roman" w:hAnsi="Times New Roman" w:cs="Times New Roman"/>
          <w:sz w:val="24"/>
          <w:szCs w:val="32"/>
          <w:lang w:val="en-GB" w:eastAsia="fr-FR"/>
        </w:rPr>
        <w:t xml:space="preserve">(tar.gz file extension), go in the </w:t>
      </w:r>
      <w:r w:rsidRPr="007842B4">
        <w:rPr>
          <w:rFonts w:ascii="Times New Roman" w:eastAsia="Times New Roman" w:hAnsi="Times New Roman" w:cs="Times New Roman"/>
          <w:b/>
          <w:sz w:val="24"/>
          <w:szCs w:val="32"/>
          <w:lang w:val="en-GB" w:eastAsia="fr-FR"/>
        </w:rPr>
        <w:t>Tools</w:t>
      </w:r>
      <w:r w:rsidRPr="007842B4">
        <w:rPr>
          <w:rFonts w:ascii="Times New Roman" w:eastAsia="Times New Roman" w:hAnsi="Times New Roman" w:cs="Times New Roman"/>
          <w:sz w:val="24"/>
          <w:szCs w:val="32"/>
          <w:lang w:val="en-GB" w:eastAsia="fr-FR"/>
        </w:rPr>
        <w:t xml:space="preserve"> menu of R studio, click on </w:t>
      </w:r>
      <w:r w:rsidRPr="007842B4">
        <w:rPr>
          <w:rFonts w:ascii="Times New Roman" w:eastAsia="Times New Roman" w:hAnsi="Times New Roman" w:cs="Times New Roman"/>
          <w:b/>
          <w:sz w:val="24"/>
          <w:szCs w:val="32"/>
          <w:lang w:val="en-GB" w:eastAsia="fr-FR"/>
        </w:rPr>
        <w:t xml:space="preserve">Install packages </w:t>
      </w:r>
      <w:r w:rsidRPr="007842B4">
        <w:rPr>
          <w:rFonts w:ascii="Times New Roman" w:eastAsia="Times New Roman" w:hAnsi="Times New Roman" w:cs="Times New Roman"/>
          <w:sz w:val="24"/>
          <w:szCs w:val="32"/>
          <w:lang w:val="en-GB" w:eastAsia="fr-FR"/>
        </w:rPr>
        <w:t>and choose</w:t>
      </w:r>
      <w:r w:rsidRPr="007842B4">
        <w:rPr>
          <w:rFonts w:ascii="Times New Roman" w:eastAsia="Times New Roman" w:hAnsi="Times New Roman" w:cs="Times New Roman"/>
          <w:b/>
          <w:sz w:val="24"/>
          <w:szCs w:val="32"/>
          <w:lang w:val="en-GB" w:eastAsia="fr-FR"/>
        </w:rPr>
        <w:t xml:space="preserve"> Package archive file. </w:t>
      </w:r>
      <w:r w:rsidRPr="007842B4">
        <w:rPr>
          <w:rFonts w:ascii="Times New Roman" w:eastAsia="Times New Roman" w:hAnsi="Times New Roman" w:cs="Times New Roman"/>
          <w:sz w:val="24"/>
          <w:szCs w:val="32"/>
          <w:lang w:val="en-GB" w:eastAsia="fr-FR"/>
        </w:rPr>
        <w:t xml:space="preserve">Browse your files to reach the </w:t>
      </w:r>
      <w:proofErr w:type="spellStart"/>
      <w:r w:rsidR="0025083C" w:rsidRPr="0025083C">
        <w:rPr>
          <w:rFonts w:ascii="Times New Roman" w:hAnsi="Times New Roman" w:cs="Times New Roman"/>
          <w:b/>
          <w:sz w:val="24"/>
          <w:szCs w:val="24"/>
          <w:lang w:val="en-US"/>
        </w:rPr>
        <w:t>PelHabMSFD</w:t>
      </w:r>
      <w:proofErr w:type="spellEnd"/>
      <w:r w:rsidR="0025083C" w:rsidRPr="007842B4">
        <w:rPr>
          <w:rFonts w:ascii="Times New Roman" w:eastAsia="Times New Roman" w:hAnsi="Times New Roman" w:cs="Times New Roman"/>
          <w:sz w:val="24"/>
          <w:szCs w:val="32"/>
          <w:lang w:val="en-GB" w:eastAsia="fr-FR"/>
        </w:rPr>
        <w:t xml:space="preserve"> </w:t>
      </w:r>
      <w:r w:rsidRPr="007842B4">
        <w:rPr>
          <w:rFonts w:ascii="Times New Roman" w:eastAsia="Times New Roman" w:hAnsi="Times New Roman" w:cs="Times New Roman"/>
          <w:sz w:val="24"/>
          <w:szCs w:val="32"/>
          <w:lang w:val="en-GB" w:eastAsia="fr-FR"/>
        </w:rPr>
        <w:t>package. Then, click on</w:t>
      </w:r>
      <w:r w:rsidRPr="007842B4">
        <w:rPr>
          <w:rFonts w:ascii="Times New Roman" w:eastAsia="Times New Roman" w:hAnsi="Times New Roman" w:cs="Times New Roman"/>
          <w:b/>
          <w:sz w:val="24"/>
          <w:szCs w:val="32"/>
          <w:lang w:val="en-GB" w:eastAsia="fr-FR"/>
        </w:rPr>
        <w:t xml:space="preserve"> install. </w:t>
      </w:r>
    </w:p>
    <w:p w:rsidR="007842B4" w:rsidRPr="007842B4" w:rsidRDefault="007842B4" w:rsidP="007842B4">
      <w:pPr>
        <w:spacing w:before="100" w:beforeAutospacing="1" w:after="0" w:line="240" w:lineRule="auto"/>
        <w:jc w:val="both"/>
        <w:outlineLvl w:val="0"/>
        <w:rPr>
          <w:rFonts w:ascii="Times New Roman" w:eastAsia="Times New Roman" w:hAnsi="Times New Roman" w:cs="Times New Roman"/>
          <w:sz w:val="24"/>
          <w:szCs w:val="32"/>
          <w:lang w:val="en-GB" w:eastAsia="fr-FR"/>
        </w:rPr>
      </w:pPr>
    </w:p>
    <w:p w:rsidR="007842B4" w:rsidRDefault="007842B4" w:rsidP="007842B4">
      <w:pPr>
        <w:pStyle w:val="Paragraphedeliste"/>
        <w:numPr>
          <w:ilvl w:val="0"/>
          <w:numId w:val="15"/>
        </w:num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Automatic installation</w:t>
      </w:r>
    </w:p>
    <w:p w:rsidR="007842B4" w:rsidRPr="007842B4" w:rsidRDefault="00984377" w:rsidP="007842B4">
      <w:p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 xml:space="preserve">Once </w:t>
      </w:r>
      <w:r w:rsidR="007842B4">
        <w:rPr>
          <w:rFonts w:ascii="Times New Roman" w:eastAsia="Times New Roman" w:hAnsi="Times New Roman" w:cs="Times New Roman"/>
          <w:sz w:val="24"/>
          <w:szCs w:val="32"/>
          <w:lang w:val="en-GB" w:eastAsia="fr-FR"/>
        </w:rPr>
        <w:t xml:space="preserve">the package will be </w:t>
      </w:r>
      <w:r>
        <w:rPr>
          <w:rFonts w:ascii="Times New Roman" w:eastAsia="Times New Roman" w:hAnsi="Times New Roman" w:cs="Times New Roman"/>
          <w:sz w:val="24"/>
          <w:szCs w:val="32"/>
          <w:lang w:val="en-GB" w:eastAsia="fr-FR"/>
        </w:rPr>
        <w:t>delivered on the CRAN, the automatic installation will be available following the procedure below:</w:t>
      </w:r>
    </w:p>
    <w:p w:rsidR="007842B4" w:rsidRPr="00984377" w:rsidRDefault="007842B4" w:rsidP="007842B4">
      <w:pPr>
        <w:spacing w:before="100" w:beforeAutospacing="1" w:after="0" w:line="240" w:lineRule="auto"/>
        <w:jc w:val="both"/>
        <w:outlineLvl w:val="0"/>
        <w:rPr>
          <w:rFonts w:ascii="Times New Roman" w:eastAsia="Times New Roman" w:hAnsi="Times New Roman" w:cs="Times New Roman"/>
          <w:sz w:val="24"/>
          <w:szCs w:val="24"/>
          <w:lang w:val="en-GB" w:eastAsia="fr-FR"/>
        </w:rPr>
      </w:pPr>
      <w:proofErr w:type="gramStart"/>
      <w:r w:rsidRPr="00984377">
        <w:rPr>
          <w:rFonts w:ascii="Times New Roman" w:eastAsia="Times New Roman" w:hAnsi="Times New Roman" w:cs="Times New Roman"/>
          <w:sz w:val="24"/>
          <w:szCs w:val="24"/>
          <w:lang w:val="en-GB" w:eastAsia="fr-FR"/>
        </w:rPr>
        <w:t xml:space="preserve">In the </w:t>
      </w:r>
      <w:r w:rsidRPr="00984377">
        <w:rPr>
          <w:rFonts w:ascii="Times New Roman" w:eastAsia="Times New Roman" w:hAnsi="Times New Roman" w:cs="Times New Roman"/>
          <w:b/>
          <w:sz w:val="24"/>
          <w:szCs w:val="24"/>
          <w:lang w:val="en-GB" w:eastAsia="fr-FR"/>
        </w:rPr>
        <w:t xml:space="preserve">Tools </w:t>
      </w:r>
      <w:r w:rsidRPr="00984377">
        <w:rPr>
          <w:rFonts w:ascii="Times New Roman" w:eastAsia="Times New Roman" w:hAnsi="Times New Roman" w:cs="Times New Roman"/>
          <w:sz w:val="24"/>
          <w:szCs w:val="24"/>
          <w:lang w:val="en-GB" w:eastAsia="fr-FR"/>
        </w:rPr>
        <w:t xml:space="preserve">menu, click on </w:t>
      </w:r>
      <w:r w:rsidRPr="00984377">
        <w:rPr>
          <w:rFonts w:ascii="Times New Roman" w:eastAsia="Times New Roman" w:hAnsi="Times New Roman" w:cs="Times New Roman"/>
          <w:b/>
          <w:sz w:val="24"/>
          <w:szCs w:val="24"/>
          <w:lang w:val="en-GB" w:eastAsia="fr-FR"/>
        </w:rPr>
        <w:t>Install packages.</w:t>
      </w:r>
      <w:proofErr w:type="gramEnd"/>
      <w:r w:rsidRPr="00984377">
        <w:rPr>
          <w:rFonts w:ascii="Times New Roman" w:eastAsia="Times New Roman" w:hAnsi="Times New Roman" w:cs="Times New Roman"/>
          <w:b/>
          <w:sz w:val="24"/>
          <w:szCs w:val="24"/>
          <w:lang w:val="en-GB" w:eastAsia="fr-FR"/>
        </w:rPr>
        <w:t xml:space="preserve"> </w:t>
      </w:r>
      <w:r w:rsidRPr="00984377">
        <w:rPr>
          <w:rFonts w:ascii="Times New Roman" w:eastAsia="Times New Roman" w:hAnsi="Times New Roman" w:cs="Times New Roman"/>
          <w:sz w:val="24"/>
          <w:szCs w:val="24"/>
          <w:lang w:val="en-GB" w:eastAsia="fr-FR"/>
        </w:rPr>
        <w:t>In the list</w:t>
      </w:r>
      <w:r w:rsidRPr="00984377">
        <w:rPr>
          <w:rFonts w:ascii="Times New Roman" w:eastAsia="Times New Roman" w:hAnsi="Times New Roman" w:cs="Times New Roman"/>
          <w:b/>
          <w:sz w:val="24"/>
          <w:szCs w:val="24"/>
          <w:lang w:val="en-GB" w:eastAsia="fr-FR"/>
        </w:rPr>
        <w:t xml:space="preserve"> “Install from”</w:t>
      </w:r>
      <w:r w:rsidRPr="00984377">
        <w:rPr>
          <w:rFonts w:ascii="Times New Roman" w:eastAsia="Times New Roman" w:hAnsi="Times New Roman" w:cs="Times New Roman"/>
          <w:sz w:val="24"/>
          <w:szCs w:val="24"/>
          <w:lang w:val="en-GB" w:eastAsia="fr-FR"/>
        </w:rPr>
        <w:t xml:space="preserve">, choose </w:t>
      </w:r>
      <w:r w:rsidRPr="00984377">
        <w:rPr>
          <w:rFonts w:ascii="Times New Roman" w:eastAsia="Times New Roman" w:hAnsi="Times New Roman" w:cs="Times New Roman"/>
          <w:b/>
          <w:sz w:val="24"/>
          <w:szCs w:val="24"/>
          <w:lang w:val="en-GB" w:eastAsia="fr-FR"/>
        </w:rPr>
        <w:t xml:space="preserve">repository (CRAN) </w:t>
      </w:r>
      <w:r w:rsidRPr="00984377">
        <w:rPr>
          <w:rFonts w:ascii="Times New Roman" w:eastAsia="Times New Roman" w:hAnsi="Times New Roman" w:cs="Times New Roman"/>
          <w:sz w:val="24"/>
          <w:szCs w:val="24"/>
          <w:lang w:val="en-GB" w:eastAsia="fr-FR"/>
        </w:rPr>
        <w:t xml:space="preserve">and enter the name package: </w:t>
      </w:r>
      <w:proofErr w:type="spellStart"/>
      <w:r w:rsidR="00984377" w:rsidRPr="00984377">
        <w:rPr>
          <w:rFonts w:ascii="Times New Roman" w:hAnsi="Times New Roman" w:cs="Times New Roman"/>
          <w:b/>
          <w:sz w:val="24"/>
          <w:szCs w:val="24"/>
          <w:lang w:val="en-US"/>
        </w:rPr>
        <w:t>PelHabMSFD</w:t>
      </w:r>
      <w:proofErr w:type="spellEnd"/>
      <w:r w:rsidRPr="00984377">
        <w:rPr>
          <w:rFonts w:ascii="Times New Roman" w:eastAsia="Times New Roman" w:hAnsi="Times New Roman" w:cs="Times New Roman"/>
          <w:b/>
          <w:sz w:val="24"/>
          <w:szCs w:val="24"/>
          <w:lang w:val="en-GB" w:eastAsia="fr-FR"/>
        </w:rPr>
        <w:t xml:space="preserve">. </w:t>
      </w:r>
      <w:r w:rsidRPr="00984377">
        <w:rPr>
          <w:rFonts w:ascii="Times New Roman" w:eastAsia="Times New Roman" w:hAnsi="Times New Roman" w:cs="Times New Roman"/>
          <w:sz w:val="24"/>
          <w:szCs w:val="24"/>
          <w:lang w:val="en-GB" w:eastAsia="fr-FR"/>
        </w:rPr>
        <w:t>Then, click on</w:t>
      </w:r>
      <w:r w:rsidRPr="00984377">
        <w:rPr>
          <w:rFonts w:ascii="Times New Roman" w:eastAsia="Times New Roman" w:hAnsi="Times New Roman" w:cs="Times New Roman"/>
          <w:b/>
          <w:sz w:val="24"/>
          <w:szCs w:val="24"/>
          <w:lang w:val="en-GB" w:eastAsia="fr-FR"/>
        </w:rPr>
        <w:t xml:space="preserve"> install</w:t>
      </w:r>
    </w:p>
    <w:p w:rsidR="007842B4" w:rsidRPr="00984377" w:rsidRDefault="007842B4" w:rsidP="00F15D6E">
      <w:pPr>
        <w:spacing w:before="100" w:beforeAutospacing="1" w:after="0" w:line="240" w:lineRule="auto"/>
        <w:jc w:val="both"/>
        <w:outlineLvl w:val="0"/>
        <w:rPr>
          <w:rFonts w:ascii="Times New Roman" w:eastAsia="Times New Roman" w:hAnsi="Times New Roman" w:cs="Times New Roman"/>
          <w:b/>
          <w:sz w:val="24"/>
          <w:szCs w:val="24"/>
          <w:lang w:val="en-GB" w:eastAsia="fr-FR"/>
        </w:rPr>
      </w:pPr>
    </w:p>
    <w:p w:rsidR="00F15D6E" w:rsidRPr="00984377" w:rsidRDefault="00F15D6E" w:rsidP="00F15D6E">
      <w:pPr>
        <w:spacing w:before="100" w:beforeAutospacing="1" w:after="0" w:line="240" w:lineRule="auto"/>
        <w:jc w:val="both"/>
        <w:outlineLvl w:val="0"/>
        <w:rPr>
          <w:rFonts w:ascii="Times New Roman" w:eastAsia="Times New Roman" w:hAnsi="Times New Roman" w:cs="Times New Roman"/>
          <w:sz w:val="24"/>
          <w:szCs w:val="24"/>
          <w:lang w:val="en-GB" w:eastAsia="fr-FR"/>
        </w:rPr>
      </w:pPr>
      <w:proofErr w:type="spellStart"/>
      <w:r w:rsidRPr="00984377">
        <w:rPr>
          <w:rFonts w:ascii="Times New Roman" w:eastAsia="Times New Roman" w:hAnsi="Times New Roman" w:cs="Times New Roman"/>
          <w:sz w:val="24"/>
          <w:szCs w:val="24"/>
          <w:lang w:val="en-GB" w:eastAsia="fr-FR"/>
        </w:rPr>
        <w:t>Nb</w:t>
      </w:r>
      <w:proofErr w:type="spellEnd"/>
      <w:r w:rsidRPr="00984377">
        <w:rPr>
          <w:rFonts w:ascii="Times New Roman" w:eastAsia="Times New Roman" w:hAnsi="Times New Roman" w:cs="Times New Roman"/>
          <w:sz w:val="24"/>
          <w:szCs w:val="24"/>
          <w:lang w:val="en-GB" w:eastAsia="fr-FR"/>
        </w:rPr>
        <w:t xml:space="preserve">: The installation may fail. It might be possible that all the dependency </w:t>
      </w:r>
      <w:proofErr w:type="gramStart"/>
      <w:r w:rsidRPr="00984377">
        <w:rPr>
          <w:rFonts w:ascii="Times New Roman" w:eastAsia="Times New Roman" w:hAnsi="Times New Roman" w:cs="Times New Roman"/>
          <w:sz w:val="24"/>
          <w:szCs w:val="24"/>
          <w:lang w:val="en-GB" w:eastAsia="fr-FR"/>
        </w:rPr>
        <w:t>are</w:t>
      </w:r>
      <w:proofErr w:type="gramEnd"/>
      <w:r w:rsidRPr="00984377">
        <w:rPr>
          <w:rFonts w:ascii="Times New Roman" w:eastAsia="Times New Roman" w:hAnsi="Times New Roman" w:cs="Times New Roman"/>
          <w:sz w:val="24"/>
          <w:szCs w:val="24"/>
          <w:lang w:val="en-GB" w:eastAsia="fr-FR"/>
        </w:rPr>
        <w:t xml:space="preserve"> not installed. If so, install them</w:t>
      </w:r>
      <w:r w:rsidR="00984377" w:rsidRPr="00984377">
        <w:rPr>
          <w:rFonts w:ascii="Times New Roman" w:eastAsia="Times New Roman" w:hAnsi="Times New Roman" w:cs="Times New Roman"/>
          <w:sz w:val="24"/>
          <w:szCs w:val="24"/>
          <w:lang w:val="en-GB" w:eastAsia="fr-FR"/>
        </w:rPr>
        <w:t xml:space="preserve"> manually through the Tools menu and install packages link</w:t>
      </w:r>
      <w:r w:rsidR="00AC1529" w:rsidRPr="00984377">
        <w:rPr>
          <w:rFonts w:ascii="Times New Roman" w:eastAsia="Times New Roman" w:hAnsi="Times New Roman" w:cs="Times New Roman"/>
          <w:sz w:val="24"/>
          <w:szCs w:val="24"/>
          <w:lang w:val="en-GB" w:eastAsia="fr-FR"/>
        </w:rPr>
        <w:t>.</w:t>
      </w:r>
    </w:p>
    <w:p w:rsidR="00AC1529" w:rsidRPr="00984377" w:rsidRDefault="00AC1529" w:rsidP="00F15D6E">
      <w:pPr>
        <w:spacing w:before="100" w:beforeAutospacing="1" w:after="0" w:line="240" w:lineRule="auto"/>
        <w:jc w:val="both"/>
        <w:outlineLvl w:val="0"/>
        <w:rPr>
          <w:rFonts w:ascii="Times New Roman" w:eastAsia="Times New Roman" w:hAnsi="Times New Roman" w:cs="Times New Roman"/>
          <w:sz w:val="24"/>
          <w:szCs w:val="24"/>
          <w:lang w:val="en-GB" w:eastAsia="fr-FR"/>
        </w:rPr>
      </w:pPr>
      <w:r w:rsidRPr="00984377">
        <w:rPr>
          <w:rFonts w:ascii="Times New Roman" w:eastAsia="Times New Roman" w:hAnsi="Times New Roman" w:cs="Times New Roman"/>
          <w:sz w:val="24"/>
          <w:szCs w:val="24"/>
          <w:lang w:val="en-GB" w:eastAsia="fr-FR"/>
        </w:rPr>
        <w:t xml:space="preserve">When the package has been installed, load the package with the following command: </w:t>
      </w:r>
      <w:proofErr w:type="gramStart"/>
      <w:r w:rsidRPr="00984377">
        <w:rPr>
          <w:rFonts w:ascii="Times New Roman" w:eastAsia="Times New Roman" w:hAnsi="Times New Roman" w:cs="Times New Roman"/>
          <w:b/>
          <w:sz w:val="24"/>
          <w:szCs w:val="24"/>
          <w:lang w:val="en-GB" w:eastAsia="fr-FR"/>
        </w:rPr>
        <w:t>require(</w:t>
      </w:r>
      <w:proofErr w:type="spellStart"/>
      <w:proofErr w:type="gramEnd"/>
      <w:r w:rsidR="00984377" w:rsidRPr="00984377">
        <w:rPr>
          <w:rFonts w:ascii="Times New Roman" w:hAnsi="Times New Roman" w:cs="Times New Roman"/>
          <w:b/>
          <w:sz w:val="24"/>
          <w:szCs w:val="24"/>
          <w:lang w:val="en-US"/>
        </w:rPr>
        <w:t>PelHabMSFD</w:t>
      </w:r>
      <w:proofErr w:type="spellEnd"/>
      <w:r w:rsidRPr="00984377">
        <w:rPr>
          <w:rFonts w:ascii="Times New Roman" w:eastAsia="Times New Roman" w:hAnsi="Times New Roman" w:cs="Times New Roman"/>
          <w:b/>
          <w:sz w:val="24"/>
          <w:szCs w:val="24"/>
          <w:lang w:val="en-GB" w:eastAsia="fr-FR"/>
        </w:rPr>
        <w:t>)</w:t>
      </w:r>
    </w:p>
    <w:p w:rsidR="00AC1529" w:rsidRPr="00984377" w:rsidRDefault="00AC1529" w:rsidP="00F15D6E">
      <w:pPr>
        <w:spacing w:before="100" w:beforeAutospacing="1" w:after="0" w:line="240" w:lineRule="auto"/>
        <w:jc w:val="both"/>
        <w:outlineLvl w:val="0"/>
        <w:rPr>
          <w:rFonts w:ascii="Times New Roman" w:eastAsia="Times New Roman" w:hAnsi="Times New Roman" w:cs="Times New Roman"/>
          <w:b/>
          <w:sz w:val="24"/>
          <w:szCs w:val="24"/>
          <w:lang w:val="en-GB" w:eastAsia="fr-FR"/>
        </w:rPr>
      </w:pPr>
      <w:r w:rsidRPr="00984377">
        <w:rPr>
          <w:rFonts w:ascii="Times New Roman" w:eastAsia="Times New Roman" w:hAnsi="Times New Roman" w:cs="Times New Roman"/>
          <w:sz w:val="24"/>
          <w:szCs w:val="24"/>
          <w:lang w:val="en-GB" w:eastAsia="fr-FR"/>
        </w:rPr>
        <w:t xml:space="preserve">When the package is loaded, launch the graphical interface with the command: </w:t>
      </w:r>
      <w:r w:rsidR="007842B4" w:rsidRPr="00984377">
        <w:rPr>
          <w:rFonts w:ascii="Times New Roman" w:eastAsia="Times New Roman" w:hAnsi="Times New Roman" w:cs="Times New Roman"/>
          <w:b/>
          <w:sz w:val="24"/>
          <w:szCs w:val="24"/>
          <w:lang w:val="en-GB" w:eastAsia="fr-FR"/>
        </w:rPr>
        <w:t>D1_</w:t>
      </w:r>
      <w:proofErr w:type="gramStart"/>
      <w:r w:rsidR="007842B4" w:rsidRPr="00984377">
        <w:rPr>
          <w:rFonts w:ascii="Times New Roman" w:eastAsia="Times New Roman" w:hAnsi="Times New Roman" w:cs="Times New Roman"/>
          <w:b/>
          <w:sz w:val="24"/>
          <w:szCs w:val="24"/>
          <w:lang w:val="en-GB" w:eastAsia="fr-FR"/>
        </w:rPr>
        <w:t>MSFD()</w:t>
      </w:r>
      <w:proofErr w:type="gramEnd"/>
    </w:p>
    <w:p w:rsidR="00AC1529" w:rsidRDefault="00AC1529" w:rsidP="00F15D6E">
      <w:pPr>
        <w:spacing w:before="100" w:beforeAutospacing="1" w:after="0" w:line="240" w:lineRule="auto"/>
        <w:jc w:val="both"/>
        <w:outlineLvl w:val="0"/>
        <w:rPr>
          <w:rFonts w:ascii="Times New Roman" w:eastAsia="Times New Roman" w:hAnsi="Times New Roman" w:cs="Times New Roman"/>
          <w:b/>
          <w:sz w:val="24"/>
          <w:szCs w:val="32"/>
          <w:lang w:val="en-GB" w:eastAsia="fr-FR"/>
        </w:rPr>
      </w:pPr>
    </w:p>
    <w:p w:rsidR="00984377" w:rsidRDefault="00984377" w:rsidP="00984377">
      <w:pPr>
        <w:spacing w:before="100" w:beforeAutospacing="1" w:after="0" w:line="240" w:lineRule="auto"/>
        <w:jc w:val="center"/>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noProof/>
          <w:sz w:val="24"/>
          <w:szCs w:val="32"/>
          <w:lang w:eastAsia="fr-FR"/>
        </w:rPr>
        <w:drawing>
          <wp:inline distT="0" distB="0" distL="0" distR="0">
            <wp:extent cx="2950921" cy="2281519"/>
            <wp:effectExtent l="19050" t="0" r="1829"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950997" cy="2281578"/>
                    </a:xfrm>
                    <a:prstGeom prst="rect">
                      <a:avLst/>
                    </a:prstGeom>
                    <a:noFill/>
                    <a:ln w="9525">
                      <a:noFill/>
                      <a:miter lim="800000"/>
                      <a:headEnd/>
                      <a:tailEnd/>
                    </a:ln>
                  </pic:spPr>
                </pic:pic>
              </a:graphicData>
            </a:graphic>
          </wp:inline>
        </w:drawing>
      </w:r>
    </w:p>
    <w:p w:rsidR="00602975" w:rsidRDefault="002B5020" w:rsidP="00F15D6E">
      <w:p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 xml:space="preserve">Click on </w:t>
      </w:r>
      <w:r w:rsidRPr="00C00AE1">
        <w:rPr>
          <w:rFonts w:ascii="Times New Roman" w:eastAsia="Times New Roman" w:hAnsi="Times New Roman" w:cs="Times New Roman"/>
          <w:b/>
          <w:sz w:val="24"/>
          <w:szCs w:val="32"/>
          <w:lang w:val="en-GB" w:eastAsia="fr-FR"/>
        </w:rPr>
        <w:t>Select CSV</w:t>
      </w:r>
      <w:r>
        <w:rPr>
          <w:rFonts w:ascii="Times New Roman" w:eastAsia="Times New Roman" w:hAnsi="Times New Roman" w:cs="Times New Roman"/>
          <w:sz w:val="24"/>
          <w:szCs w:val="32"/>
          <w:lang w:val="en-GB" w:eastAsia="fr-FR"/>
        </w:rPr>
        <w:t xml:space="preserve"> file to load the </w:t>
      </w:r>
      <w:r w:rsidR="00F70807">
        <w:rPr>
          <w:rFonts w:ascii="Times New Roman" w:eastAsia="Times New Roman" w:hAnsi="Times New Roman" w:cs="Times New Roman"/>
          <w:sz w:val="24"/>
          <w:szCs w:val="32"/>
          <w:lang w:val="en-GB" w:eastAsia="fr-FR"/>
        </w:rPr>
        <w:t>file .csv on which you want the calculation of the indicator (see the section “data preparation”).</w:t>
      </w:r>
      <w:r w:rsidR="00984377">
        <w:rPr>
          <w:rFonts w:ascii="Times New Roman" w:eastAsia="Times New Roman" w:hAnsi="Times New Roman" w:cs="Times New Roman"/>
          <w:sz w:val="24"/>
          <w:szCs w:val="32"/>
          <w:lang w:val="en-GB" w:eastAsia="fr-FR"/>
        </w:rPr>
        <w:t xml:space="preserve"> </w:t>
      </w:r>
    </w:p>
    <w:p w:rsidR="00AC1529" w:rsidRDefault="00602975" w:rsidP="00F15D6E">
      <w:pPr>
        <w:spacing w:before="100" w:beforeAutospacing="1" w:after="0" w:line="240" w:lineRule="auto"/>
        <w:jc w:val="both"/>
        <w:outlineLvl w:val="0"/>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Note that u</w:t>
      </w:r>
      <w:r w:rsidR="00984377">
        <w:rPr>
          <w:rFonts w:ascii="Times New Roman" w:eastAsia="Times New Roman" w:hAnsi="Times New Roman" w:cs="Times New Roman"/>
          <w:sz w:val="24"/>
          <w:szCs w:val="32"/>
          <w:lang w:val="en-GB" w:eastAsia="fr-FR"/>
        </w:rPr>
        <w:t xml:space="preserve">ntil any file </w:t>
      </w:r>
      <w:r>
        <w:rPr>
          <w:rFonts w:ascii="Times New Roman" w:eastAsia="Times New Roman" w:hAnsi="Times New Roman" w:cs="Times New Roman"/>
          <w:sz w:val="24"/>
          <w:szCs w:val="32"/>
          <w:lang w:val="en-GB" w:eastAsia="fr-FR"/>
        </w:rPr>
        <w:t>has been selected, the settings button and the indicator computation are unavailable.</w:t>
      </w:r>
    </w:p>
    <w:p w:rsidR="00F70807" w:rsidRDefault="00F70807" w:rsidP="00F15D6E">
      <w:pPr>
        <w:spacing w:before="100" w:beforeAutospacing="1" w:after="0" w:line="240" w:lineRule="auto"/>
        <w:jc w:val="both"/>
        <w:outlineLvl w:val="0"/>
        <w:rPr>
          <w:rFonts w:ascii="Times New Roman" w:eastAsia="Times New Roman" w:hAnsi="Times New Roman" w:cs="Times New Roman"/>
          <w:sz w:val="24"/>
          <w:szCs w:val="32"/>
          <w:lang w:val="en-GB" w:eastAsia="fr-FR"/>
        </w:rPr>
      </w:pPr>
    </w:p>
    <w:p w:rsidR="00F70807" w:rsidRPr="0025083C" w:rsidRDefault="00F70807" w:rsidP="00F70807">
      <w:pPr>
        <w:pStyle w:val="PrformatHTML"/>
        <w:jc w:val="both"/>
        <w:rPr>
          <w:rStyle w:val="y2iqfc"/>
          <w:rFonts w:ascii="Times New Roman" w:hAnsi="Times New Roman" w:cs="Times New Roman"/>
          <w:sz w:val="24"/>
          <w:szCs w:val="24"/>
          <w:lang w:val="en-US"/>
        </w:rPr>
      </w:pPr>
      <w:r w:rsidRPr="0025083C">
        <w:rPr>
          <w:rStyle w:val="y2iqfc"/>
          <w:rFonts w:ascii="Times New Roman" w:hAnsi="Times New Roman" w:cs="Times New Roman"/>
          <w:sz w:val="24"/>
          <w:szCs w:val="24"/>
          <w:lang w:val="en-US"/>
        </w:rPr>
        <w:t>Before running the script for an indicator, click on the Settings button on the right (if available) to open the advanced settings window:</w:t>
      </w:r>
    </w:p>
    <w:p w:rsidR="00F70807" w:rsidRPr="00BC1948" w:rsidRDefault="00F70807" w:rsidP="00F70807">
      <w:pPr>
        <w:pStyle w:val="PrformatHTML"/>
        <w:jc w:val="both"/>
        <w:rPr>
          <w:rFonts w:ascii="Times New Roman" w:hAnsi="Times New Roman" w:cs="Times New Roman"/>
          <w:sz w:val="24"/>
          <w:szCs w:val="24"/>
          <w:lang w:val="en-GB"/>
        </w:rPr>
      </w:pPr>
    </w:p>
    <w:p w:rsidR="00F70807" w:rsidRPr="00BC1948" w:rsidRDefault="00F70807" w:rsidP="00F70807">
      <w:pPr>
        <w:pStyle w:val="PrformatHTML"/>
        <w:jc w:val="both"/>
        <w:rPr>
          <w:rFonts w:ascii="Times New Roman" w:hAnsi="Times New Roman" w:cs="Times New Roman"/>
          <w:sz w:val="24"/>
          <w:szCs w:val="24"/>
          <w:lang w:val="en-GB"/>
        </w:rPr>
      </w:pPr>
      <w:r w:rsidRPr="0025083C">
        <w:rPr>
          <w:rStyle w:val="y2iqfc"/>
          <w:rFonts w:ascii="Times New Roman" w:hAnsi="Times New Roman" w:cs="Times New Roman"/>
          <w:sz w:val="24"/>
          <w:szCs w:val="24"/>
          <w:lang w:val="en-US"/>
        </w:rPr>
        <w:t>It is recommended to set the different options as shown in the Figure opposite:</w:t>
      </w:r>
    </w:p>
    <w:p w:rsidR="00F70807" w:rsidRPr="00BC1948" w:rsidRDefault="00F70807" w:rsidP="00F70807">
      <w:pPr>
        <w:spacing w:before="100" w:beforeAutospacing="1" w:after="0" w:line="240" w:lineRule="auto"/>
        <w:jc w:val="both"/>
        <w:outlineLvl w:val="0"/>
        <w:rPr>
          <w:rFonts w:ascii="Times New Roman" w:eastAsia="Times New Roman" w:hAnsi="Times New Roman" w:cs="Times New Roman"/>
          <w:sz w:val="24"/>
          <w:szCs w:val="24"/>
          <w:lang w:val="en-GB" w:eastAsia="fr-FR"/>
        </w:rPr>
      </w:pPr>
    </w:p>
    <w:p w:rsidR="00F70807" w:rsidRPr="00BC1948" w:rsidRDefault="00602975" w:rsidP="00BC1948">
      <w:pPr>
        <w:pStyle w:val="PrformatHTML"/>
        <w:numPr>
          <w:ilvl w:val="0"/>
          <w:numId w:val="8"/>
        </w:numPr>
        <w:jc w:val="both"/>
        <w:rPr>
          <w:rFonts w:ascii="Times New Roman" w:hAnsi="Times New Roman" w:cs="Times New Roman"/>
          <w:sz w:val="24"/>
          <w:szCs w:val="24"/>
          <w:lang w:val="en-GB"/>
        </w:rPr>
      </w:pPr>
      <w:r>
        <w:rPr>
          <w:rFonts w:ascii="Times New Roman" w:hAnsi="Times New Roman" w:cs="Times New Roman"/>
          <w:noProof/>
          <w:sz w:val="24"/>
          <w:szCs w:val="24"/>
        </w:rPr>
        <w:lastRenderedPageBreak/>
        <w:drawing>
          <wp:anchor distT="0" distB="0" distL="114300" distR="114300" simplePos="0" relativeHeight="251665408" behindDoc="0" locked="0" layoutInCell="1" allowOverlap="1">
            <wp:simplePos x="0" y="0"/>
            <wp:positionH relativeFrom="column">
              <wp:posOffset>3444875</wp:posOffset>
            </wp:positionH>
            <wp:positionV relativeFrom="paragraph">
              <wp:posOffset>-635</wp:posOffset>
            </wp:positionV>
            <wp:extent cx="2303780" cy="2290445"/>
            <wp:effectExtent l="19050" t="0" r="127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303780" cy="2290445"/>
                    </a:xfrm>
                    <a:prstGeom prst="rect">
                      <a:avLst/>
                    </a:prstGeom>
                    <a:noFill/>
                    <a:ln w="9525">
                      <a:noFill/>
                      <a:miter lim="800000"/>
                      <a:headEnd/>
                      <a:tailEnd/>
                    </a:ln>
                  </pic:spPr>
                </pic:pic>
              </a:graphicData>
            </a:graphic>
          </wp:anchor>
        </w:drawing>
      </w:r>
      <w:r w:rsidR="00F70807" w:rsidRPr="0025083C">
        <w:rPr>
          <w:rStyle w:val="y2iqfc"/>
          <w:rFonts w:ascii="Times New Roman" w:hAnsi="Times New Roman" w:cs="Times New Roman"/>
          <w:sz w:val="24"/>
          <w:szCs w:val="24"/>
          <w:lang w:val="en-US"/>
        </w:rPr>
        <w:t>Consistency of time series: if checked, this option only keeps the time series without interruptions. If one or more years are missing for a station, all the years preceding the missing one are not taken into account.</w:t>
      </w:r>
    </w:p>
    <w:p w:rsidR="00BC1948" w:rsidRPr="00BC1948" w:rsidRDefault="00F70807" w:rsidP="00BC1948">
      <w:pPr>
        <w:pStyle w:val="PrformatHTML"/>
        <w:numPr>
          <w:ilvl w:val="0"/>
          <w:numId w:val="8"/>
        </w:numPr>
        <w:jc w:val="both"/>
        <w:rPr>
          <w:rFonts w:ascii="Times New Roman" w:hAnsi="Times New Roman" w:cs="Times New Roman"/>
          <w:sz w:val="24"/>
          <w:szCs w:val="24"/>
          <w:lang w:val="en-GB"/>
        </w:rPr>
      </w:pPr>
      <w:r w:rsidRPr="0025083C">
        <w:rPr>
          <w:rStyle w:val="y2iqfc"/>
          <w:rFonts w:ascii="Times New Roman" w:hAnsi="Times New Roman" w:cs="Times New Roman"/>
          <w:sz w:val="24"/>
          <w:szCs w:val="24"/>
          <w:lang w:val="en-US"/>
        </w:rPr>
        <w:t>Minimal number of months in one year: if checked, this option sets a minimum number of months for each year for a given station (6 by default). Each year that does not include this minimum number of months is not taken into account for the calculation.</w:t>
      </w:r>
    </w:p>
    <w:p w:rsidR="00BC1948" w:rsidRPr="00BC1948" w:rsidRDefault="00BC1948" w:rsidP="00BC1948">
      <w:pPr>
        <w:pStyle w:val="PrformatHTML"/>
        <w:numPr>
          <w:ilvl w:val="0"/>
          <w:numId w:val="8"/>
        </w:numPr>
        <w:jc w:val="both"/>
        <w:rPr>
          <w:rFonts w:ascii="Times New Roman" w:hAnsi="Times New Roman" w:cs="Times New Roman"/>
          <w:sz w:val="24"/>
          <w:szCs w:val="24"/>
          <w:lang w:val="en-GB"/>
        </w:rPr>
      </w:pPr>
      <w:r w:rsidRPr="0025083C">
        <w:rPr>
          <w:rStyle w:val="y2iqfc"/>
          <w:rFonts w:ascii="Times New Roman" w:hAnsi="Times New Roman" w:cs="Times New Roman"/>
          <w:sz w:val="24"/>
          <w:szCs w:val="24"/>
          <w:lang w:val="en-US"/>
        </w:rPr>
        <w:t>Minimal number of reference years: if checked, this option sets a minimum number of years for the reference period (5 by default).</w:t>
      </w:r>
    </w:p>
    <w:p w:rsidR="00BC1948" w:rsidRPr="00BC1948" w:rsidRDefault="00BC1948" w:rsidP="00BC1948">
      <w:pPr>
        <w:pStyle w:val="PrformatHTML"/>
        <w:numPr>
          <w:ilvl w:val="0"/>
          <w:numId w:val="8"/>
        </w:numPr>
        <w:jc w:val="both"/>
        <w:rPr>
          <w:rFonts w:ascii="Times New Roman" w:hAnsi="Times New Roman" w:cs="Times New Roman"/>
          <w:sz w:val="24"/>
          <w:szCs w:val="24"/>
          <w:lang w:val="en-GB"/>
        </w:rPr>
      </w:pPr>
      <w:r w:rsidRPr="0025083C">
        <w:rPr>
          <w:rStyle w:val="y2iqfc"/>
          <w:rFonts w:ascii="Times New Roman" w:hAnsi="Times New Roman" w:cs="Times New Roman"/>
          <w:sz w:val="24"/>
          <w:szCs w:val="24"/>
          <w:lang w:val="en-US"/>
        </w:rPr>
        <w:t>For each station, several graphic outputs can be generated:</w:t>
      </w:r>
    </w:p>
    <w:p w:rsidR="00BC1948" w:rsidRPr="00BC1948" w:rsidRDefault="00BC1948" w:rsidP="00BC1948">
      <w:pPr>
        <w:pStyle w:val="PrformatHTML"/>
        <w:numPr>
          <w:ilvl w:val="1"/>
          <w:numId w:val="8"/>
        </w:numPr>
        <w:jc w:val="both"/>
        <w:rPr>
          <w:rFonts w:ascii="Times New Roman" w:hAnsi="Times New Roman" w:cs="Times New Roman"/>
          <w:sz w:val="24"/>
          <w:szCs w:val="24"/>
          <w:lang w:val="en-GB"/>
        </w:rPr>
      </w:pPr>
      <w:r w:rsidRPr="0025083C">
        <w:rPr>
          <w:rStyle w:val="y2iqfc"/>
          <w:rFonts w:ascii="Times New Roman" w:hAnsi="Times New Roman" w:cs="Times New Roman"/>
          <w:sz w:val="24"/>
          <w:szCs w:val="24"/>
          <w:lang w:val="en-US"/>
        </w:rPr>
        <w:t>Sampling matrix: graphic preview of missing samples.</w:t>
      </w:r>
    </w:p>
    <w:p w:rsidR="00BC1948" w:rsidRPr="00BC1948" w:rsidRDefault="00BC1948" w:rsidP="00BC1948">
      <w:pPr>
        <w:pStyle w:val="Normal1"/>
        <w:numPr>
          <w:ilvl w:val="1"/>
          <w:numId w:val="11"/>
        </w:numPr>
        <w:spacing w:line="240" w:lineRule="auto"/>
        <w:jc w:val="both"/>
        <w:rPr>
          <w:rFonts w:ascii="Times New Roman" w:hAnsi="Times New Roman" w:cs="Times New Roman"/>
          <w:noProof/>
          <w:sz w:val="24"/>
          <w:szCs w:val="24"/>
        </w:rPr>
      </w:pPr>
      <w:proofErr w:type="spellStart"/>
      <w:r>
        <w:rPr>
          <w:rFonts w:ascii="Times New Roman" w:hAnsi="Times New Roman" w:cs="Times New Roman"/>
          <w:sz w:val="24"/>
          <w:szCs w:val="24"/>
        </w:rPr>
        <w:t>B</w:t>
      </w:r>
      <w:r w:rsidRPr="00BC1948">
        <w:rPr>
          <w:rFonts w:ascii="Times New Roman" w:hAnsi="Times New Roman" w:cs="Times New Roman"/>
          <w:sz w:val="24"/>
          <w:szCs w:val="24"/>
        </w:rPr>
        <w:t>arplot</w:t>
      </w:r>
      <w:proofErr w:type="spellEnd"/>
      <w:r w:rsidRPr="00BC1948">
        <w:rPr>
          <w:rFonts w:ascii="Times New Roman" w:hAnsi="Times New Roman" w:cs="Times New Roman"/>
          <w:sz w:val="24"/>
          <w:szCs w:val="24"/>
        </w:rPr>
        <w:t xml:space="preserve"> anomalies + cumulative </w:t>
      </w:r>
      <w:proofErr w:type="spellStart"/>
      <w:r w:rsidRPr="00BC1948">
        <w:rPr>
          <w:rFonts w:ascii="Times New Roman" w:hAnsi="Times New Roman" w:cs="Times New Roman"/>
          <w:sz w:val="24"/>
          <w:szCs w:val="24"/>
        </w:rPr>
        <w:t>sums</w:t>
      </w:r>
      <w:proofErr w:type="spellEnd"/>
      <w:r w:rsidRPr="00BC1948">
        <w:rPr>
          <w:rFonts w:ascii="Times New Roman" w:hAnsi="Times New Roman" w:cs="Times New Roman"/>
          <w:sz w:val="24"/>
          <w:szCs w:val="24"/>
        </w:rPr>
        <w:t>.</w:t>
      </w:r>
    </w:p>
    <w:p w:rsidR="00BC1948" w:rsidRPr="00BC1948" w:rsidRDefault="00BC1948" w:rsidP="00BC1948">
      <w:pPr>
        <w:pStyle w:val="Paragraphedeliste"/>
        <w:numPr>
          <w:ilvl w:val="1"/>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GB" w:eastAsia="fr-FR"/>
        </w:rPr>
      </w:pPr>
      <w:r w:rsidRPr="0025083C">
        <w:rPr>
          <w:rFonts w:ascii="Times New Roman" w:eastAsia="Times New Roman" w:hAnsi="Times New Roman" w:cs="Times New Roman"/>
          <w:sz w:val="24"/>
          <w:szCs w:val="24"/>
          <w:lang w:val="en-US" w:eastAsia="fr-FR"/>
        </w:rPr>
        <w:t>Time series decomposition: plots with the raw data, the average annual cycle and the anomalies.</w:t>
      </w:r>
    </w:p>
    <w:p w:rsidR="00CD49F0" w:rsidRPr="00CD49F0" w:rsidRDefault="00CD49F0" w:rsidP="00F70807">
      <w:pPr>
        <w:spacing w:before="100" w:beforeAutospacing="1" w:after="0" w:line="240" w:lineRule="auto"/>
        <w:jc w:val="both"/>
        <w:outlineLvl w:val="0"/>
        <w:rPr>
          <w:rFonts w:ascii="Times New Roman" w:eastAsia="Times New Roman" w:hAnsi="Times New Roman" w:cs="Times New Roman"/>
          <w:sz w:val="32"/>
          <w:szCs w:val="32"/>
          <w:lang w:val="en-GB" w:eastAsia="fr-FR"/>
        </w:rPr>
      </w:pPr>
    </w:p>
    <w:p w:rsidR="00CD49F0" w:rsidRPr="00577C6A" w:rsidRDefault="00602975" w:rsidP="005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Pr>
          <w:rFonts w:ascii="Times New Roman" w:eastAsia="Times New Roman" w:hAnsi="Times New Roman" w:cs="Times New Roman"/>
          <w:noProof/>
          <w:sz w:val="24"/>
          <w:szCs w:val="20"/>
          <w:lang w:eastAsia="fr-FR"/>
        </w:rPr>
        <w:drawing>
          <wp:anchor distT="0" distB="0" distL="114300" distR="114300" simplePos="0" relativeHeight="251666432" behindDoc="0" locked="0" layoutInCell="1" allowOverlap="1">
            <wp:simplePos x="0" y="0"/>
            <wp:positionH relativeFrom="column">
              <wp:posOffset>18415</wp:posOffset>
            </wp:positionH>
            <wp:positionV relativeFrom="paragraph">
              <wp:posOffset>347980</wp:posOffset>
            </wp:positionV>
            <wp:extent cx="1328420" cy="1257935"/>
            <wp:effectExtent l="19050" t="0" r="5080" b="0"/>
            <wp:wrapSquare wrapText="bothSides"/>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1328420" cy="1257935"/>
                    </a:xfrm>
                    <a:prstGeom prst="rect">
                      <a:avLst/>
                    </a:prstGeom>
                    <a:noFill/>
                    <a:ln w="9525">
                      <a:noFill/>
                      <a:miter lim="800000"/>
                      <a:headEnd/>
                      <a:tailEnd/>
                    </a:ln>
                  </pic:spPr>
                </pic:pic>
              </a:graphicData>
            </a:graphic>
          </wp:anchor>
        </w:drawing>
      </w:r>
      <w:r w:rsidR="00CD49F0" w:rsidRPr="0025083C">
        <w:rPr>
          <w:rFonts w:ascii="Times New Roman" w:eastAsia="Times New Roman" w:hAnsi="Times New Roman" w:cs="Times New Roman"/>
          <w:sz w:val="24"/>
          <w:szCs w:val="20"/>
          <w:lang w:val="en-US" w:eastAsia="fr-FR"/>
        </w:rPr>
        <w:t>After selecting the .</w:t>
      </w:r>
      <w:proofErr w:type="spellStart"/>
      <w:r w:rsidR="00CD49F0" w:rsidRPr="0025083C">
        <w:rPr>
          <w:rFonts w:ascii="Times New Roman" w:eastAsia="Times New Roman" w:hAnsi="Times New Roman" w:cs="Times New Roman"/>
          <w:sz w:val="24"/>
          <w:szCs w:val="20"/>
          <w:lang w:val="en-US" w:eastAsia="fr-FR"/>
        </w:rPr>
        <w:t>csv</w:t>
      </w:r>
      <w:proofErr w:type="spellEnd"/>
      <w:r w:rsidR="00CD49F0" w:rsidRPr="0025083C">
        <w:rPr>
          <w:rFonts w:ascii="Times New Roman" w:eastAsia="Times New Roman" w:hAnsi="Times New Roman" w:cs="Times New Roman"/>
          <w:sz w:val="24"/>
          <w:szCs w:val="20"/>
          <w:lang w:val="en-US" w:eastAsia="fr-FR"/>
        </w:rPr>
        <w:t xml:space="preserve"> file and adjusting the advanced parameters, click on the </w:t>
      </w:r>
      <w:r w:rsidR="00CD49F0" w:rsidRPr="0025083C">
        <w:rPr>
          <w:rFonts w:ascii="Times New Roman" w:eastAsia="Times New Roman" w:hAnsi="Times New Roman" w:cs="Times New Roman"/>
          <w:b/>
          <w:sz w:val="24"/>
          <w:szCs w:val="20"/>
          <w:lang w:val="en-US" w:eastAsia="fr-FR"/>
        </w:rPr>
        <w:t>PH2 indicator</w:t>
      </w:r>
      <w:r w:rsidR="00CD49F0" w:rsidRPr="0025083C">
        <w:rPr>
          <w:rFonts w:ascii="Times New Roman" w:eastAsia="Times New Roman" w:hAnsi="Times New Roman" w:cs="Times New Roman"/>
          <w:sz w:val="24"/>
          <w:szCs w:val="20"/>
          <w:lang w:val="en-US" w:eastAsia="fr-FR"/>
        </w:rPr>
        <w:t xml:space="preserve"> button to start the calculation of the PH2 indicator. The following window appears:</w:t>
      </w:r>
    </w:p>
    <w:p w:rsidR="00CD49F0" w:rsidRPr="0025083C" w:rsidRDefault="00CD49F0" w:rsidP="00CD4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 xml:space="preserve">Starting and ending years (included in periods) should be entered for the reference and evaluation periods. It is recommended that the reference and evaluation periods have </w:t>
      </w:r>
      <w:proofErr w:type="gramStart"/>
      <w:r w:rsidRPr="0025083C">
        <w:rPr>
          <w:rFonts w:ascii="Times New Roman" w:eastAsia="Times New Roman" w:hAnsi="Times New Roman" w:cs="Times New Roman"/>
          <w:sz w:val="24"/>
          <w:szCs w:val="20"/>
          <w:lang w:val="en-US" w:eastAsia="fr-FR"/>
        </w:rPr>
        <w:t>a duration</w:t>
      </w:r>
      <w:proofErr w:type="gramEnd"/>
      <w:r w:rsidRPr="0025083C">
        <w:rPr>
          <w:rFonts w:ascii="Times New Roman" w:eastAsia="Times New Roman" w:hAnsi="Times New Roman" w:cs="Times New Roman"/>
          <w:sz w:val="24"/>
          <w:szCs w:val="20"/>
          <w:lang w:val="en-US" w:eastAsia="fr-FR"/>
        </w:rPr>
        <w:t xml:space="preserve"> of 5 years. The calculation of the PH2 indicator for each station begins after clicking </w:t>
      </w:r>
      <w:r w:rsidRPr="0025083C">
        <w:rPr>
          <w:rFonts w:ascii="Times New Roman" w:eastAsia="Times New Roman" w:hAnsi="Times New Roman" w:cs="Times New Roman"/>
          <w:b/>
          <w:sz w:val="24"/>
          <w:szCs w:val="20"/>
          <w:lang w:val="en-US" w:eastAsia="fr-FR"/>
        </w:rPr>
        <w:t>OK</w:t>
      </w:r>
      <w:r w:rsidRPr="0025083C">
        <w:rPr>
          <w:rFonts w:ascii="Times New Roman" w:eastAsia="Times New Roman" w:hAnsi="Times New Roman" w:cs="Times New Roman"/>
          <w:sz w:val="24"/>
          <w:szCs w:val="20"/>
          <w:lang w:val="en-US" w:eastAsia="fr-FR"/>
        </w:rPr>
        <w:t>. The results are then stored in the directory containing the .</w:t>
      </w:r>
      <w:proofErr w:type="spellStart"/>
      <w:r w:rsidRPr="0025083C">
        <w:rPr>
          <w:rFonts w:ascii="Times New Roman" w:eastAsia="Times New Roman" w:hAnsi="Times New Roman" w:cs="Times New Roman"/>
          <w:sz w:val="24"/>
          <w:szCs w:val="20"/>
          <w:lang w:val="en-US" w:eastAsia="fr-FR"/>
        </w:rPr>
        <w:t>csv</w:t>
      </w:r>
      <w:proofErr w:type="spellEnd"/>
      <w:r w:rsidRPr="0025083C">
        <w:rPr>
          <w:rFonts w:ascii="Times New Roman" w:eastAsia="Times New Roman" w:hAnsi="Times New Roman" w:cs="Times New Roman"/>
          <w:sz w:val="24"/>
          <w:szCs w:val="20"/>
          <w:lang w:val="en-US" w:eastAsia="fr-FR"/>
        </w:rPr>
        <w:t xml:space="preserve"> file, in a </w:t>
      </w:r>
      <w:r w:rsidRPr="0025083C">
        <w:rPr>
          <w:rFonts w:ascii="Times New Roman" w:eastAsia="Times New Roman" w:hAnsi="Times New Roman" w:cs="Times New Roman"/>
          <w:b/>
          <w:sz w:val="24"/>
          <w:szCs w:val="20"/>
          <w:lang w:val="en-US" w:eastAsia="fr-FR"/>
        </w:rPr>
        <w:t>PH2 Indicator</w:t>
      </w:r>
      <w:r w:rsidRPr="0025083C">
        <w:rPr>
          <w:rFonts w:ascii="Times New Roman" w:eastAsia="Times New Roman" w:hAnsi="Times New Roman" w:cs="Times New Roman"/>
          <w:sz w:val="24"/>
          <w:szCs w:val="20"/>
          <w:lang w:val="en-US" w:eastAsia="fr-FR"/>
        </w:rPr>
        <w:t xml:space="preserve"> subdirectory.</w:t>
      </w:r>
    </w:p>
    <w:p w:rsidR="00CD49F0" w:rsidRDefault="00CD49F0" w:rsidP="00F70807">
      <w:pPr>
        <w:spacing w:before="100" w:beforeAutospacing="1" w:after="0" w:line="240" w:lineRule="auto"/>
        <w:jc w:val="both"/>
        <w:outlineLvl w:val="0"/>
        <w:rPr>
          <w:rFonts w:ascii="Times New Roman" w:eastAsia="Times New Roman" w:hAnsi="Times New Roman" w:cs="Times New Roman"/>
          <w:sz w:val="24"/>
          <w:szCs w:val="32"/>
          <w:lang w:val="en-GB" w:eastAsia="fr-FR"/>
        </w:rPr>
      </w:pPr>
    </w:p>
    <w:p w:rsidR="00BE4F5F" w:rsidRDefault="00BE4F5F" w:rsidP="00F70807">
      <w:pPr>
        <w:spacing w:before="100" w:beforeAutospacing="1" w:after="0" w:line="240" w:lineRule="auto"/>
        <w:jc w:val="both"/>
        <w:outlineLvl w:val="0"/>
        <w:rPr>
          <w:rFonts w:ascii="Times New Roman" w:eastAsia="Times New Roman" w:hAnsi="Times New Roman" w:cs="Times New Roman"/>
          <w:sz w:val="24"/>
          <w:szCs w:val="32"/>
          <w:lang w:val="en-GB" w:eastAsia="fr-FR"/>
        </w:rPr>
      </w:pPr>
    </w:p>
    <w:p w:rsidR="00BE4F5F" w:rsidRPr="00F70807" w:rsidRDefault="00BE4F5F" w:rsidP="00BE4F5F">
      <w:pPr>
        <w:spacing w:before="100" w:beforeAutospacing="1" w:after="0" w:line="240" w:lineRule="auto"/>
        <w:outlineLvl w:val="0"/>
        <w:rPr>
          <w:rFonts w:ascii="Times New Roman" w:eastAsia="Times New Roman" w:hAnsi="Times New Roman" w:cs="Times New Roman"/>
          <w:sz w:val="24"/>
          <w:szCs w:val="32"/>
          <w:lang w:val="en-GB" w:eastAsia="fr-FR"/>
        </w:rPr>
        <w:sectPr w:rsidR="00BE4F5F" w:rsidRPr="00F70807" w:rsidSect="007C0B58">
          <w:headerReference w:type="first" r:id="rId13"/>
          <w:pgSz w:w="11906" w:h="16838"/>
          <w:pgMar w:top="1417" w:right="1417" w:bottom="1417" w:left="1417" w:header="708" w:footer="708" w:gutter="0"/>
          <w:pgNumType w:start="0"/>
          <w:cols w:space="708"/>
          <w:titlePg/>
          <w:docGrid w:linePitch="360"/>
        </w:sectPr>
      </w:pPr>
      <w:r>
        <w:rPr>
          <w:rFonts w:ascii="Times New Roman" w:eastAsia="Times New Roman" w:hAnsi="Times New Roman" w:cs="Times New Roman"/>
          <w:sz w:val="24"/>
          <w:szCs w:val="32"/>
          <w:lang w:val="en-GB" w:eastAsia="fr-FR"/>
        </w:rPr>
        <w:t>An example of files for the PH2 calculation can be found in the repository of the code. The files are labelled “PH2_phyto_example.csv” for phytoplankton biomass and “PH2_zoo_example.csv” for zooplankton abundance.</w:t>
      </w:r>
    </w:p>
    <w:p w:rsidR="007B70F7" w:rsidRDefault="007B70F7" w:rsidP="007B70F7">
      <w:pPr>
        <w:pStyle w:val="Paragraphedeliste"/>
        <w:numPr>
          <w:ilvl w:val="0"/>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lastRenderedPageBreak/>
        <w:t>Pelagic Habitats 3 (PH3): Changes in phytoplankton diversity</w:t>
      </w:r>
    </w:p>
    <w:p w:rsidR="007B70F7" w:rsidRDefault="007B70F7" w:rsidP="007B70F7">
      <w:pPr>
        <w:pStyle w:val="Paragraphedeliste"/>
        <w:numPr>
          <w:ilvl w:val="1"/>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About the indicator</w:t>
      </w:r>
    </w:p>
    <w:p w:rsidR="00CD49F0" w:rsidRPr="00CD49F0" w:rsidRDefault="00CD49F0" w:rsidP="00CD49F0">
      <w:pPr>
        <w:spacing w:before="100" w:beforeAutospacing="1" w:after="0" w:line="240" w:lineRule="auto"/>
        <w:outlineLvl w:val="0"/>
        <w:rPr>
          <w:rFonts w:ascii="Times New Roman" w:eastAsia="Times New Roman" w:hAnsi="Times New Roman" w:cs="Times New Roman"/>
          <w:kern w:val="36"/>
          <w:sz w:val="24"/>
          <w:szCs w:val="32"/>
          <w:lang w:val="en-GB" w:eastAsia="fr-FR"/>
        </w:rPr>
      </w:pPr>
      <w:r w:rsidRPr="00CD49F0">
        <w:rPr>
          <w:rFonts w:ascii="Times New Roman" w:eastAsia="Times New Roman" w:hAnsi="Times New Roman" w:cs="Times New Roman"/>
          <w:kern w:val="36"/>
          <w:sz w:val="24"/>
          <w:szCs w:val="32"/>
          <w:lang w:val="en-GB" w:eastAsia="fr-FR"/>
        </w:rPr>
        <w:t>Contributors</w:t>
      </w:r>
    </w:p>
    <w:p w:rsidR="00CD49F0" w:rsidRPr="00CD49F0" w:rsidRDefault="00CD49F0" w:rsidP="00CD49F0">
      <w:pPr>
        <w:pStyle w:val="Paragraphedeliste"/>
        <w:numPr>
          <w:ilvl w:val="0"/>
          <w:numId w:val="12"/>
        </w:num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sidRPr="00CD49F0">
        <w:rPr>
          <w:rFonts w:ascii="Times New Roman" w:eastAsia="Times New Roman" w:hAnsi="Times New Roman" w:cs="Times New Roman"/>
          <w:kern w:val="36"/>
          <w:sz w:val="24"/>
          <w:szCs w:val="32"/>
          <w:lang w:val="en-GB" w:eastAsia="fr-FR"/>
        </w:rPr>
        <w:t xml:space="preserve">Development of the indicator within the framework of OSPAR and MSFD: Isabelle </w:t>
      </w:r>
      <w:proofErr w:type="spellStart"/>
      <w:r w:rsidRPr="00CD49F0">
        <w:rPr>
          <w:rFonts w:ascii="Times New Roman" w:eastAsia="Times New Roman" w:hAnsi="Times New Roman" w:cs="Times New Roman"/>
          <w:kern w:val="36"/>
          <w:sz w:val="24"/>
          <w:szCs w:val="32"/>
          <w:lang w:val="en-GB" w:eastAsia="fr-FR"/>
        </w:rPr>
        <w:t>Rombouts</w:t>
      </w:r>
      <w:proofErr w:type="spellEnd"/>
      <w:r w:rsidRPr="00CD49F0">
        <w:rPr>
          <w:rFonts w:ascii="Times New Roman" w:eastAsia="Times New Roman" w:hAnsi="Times New Roman" w:cs="Times New Roman"/>
          <w:kern w:val="36"/>
          <w:sz w:val="24"/>
          <w:szCs w:val="32"/>
          <w:lang w:val="en-GB" w:eastAsia="fr-FR"/>
        </w:rPr>
        <w:t xml:space="preserve"> (FR), </w:t>
      </w:r>
      <w:proofErr w:type="spellStart"/>
      <w:r w:rsidRPr="00CD49F0">
        <w:rPr>
          <w:rFonts w:ascii="Times New Roman" w:eastAsia="Times New Roman" w:hAnsi="Times New Roman" w:cs="Times New Roman"/>
          <w:kern w:val="36"/>
          <w:sz w:val="24"/>
          <w:szCs w:val="32"/>
          <w:lang w:val="en-GB" w:eastAsia="fr-FR"/>
        </w:rPr>
        <w:t>Anaïs</w:t>
      </w:r>
      <w:proofErr w:type="spellEnd"/>
      <w:r w:rsidRPr="00CD49F0">
        <w:rPr>
          <w:rFonts w:ascii="Times New Roman" w:eastAsia="Times New Roman" w:hAnsi="Times New Roman" w:cs="Times New Roman"/>
          <w:kern w:val="36"/>
          <w:sz w:val="24"/>
          <w:szCs w:val="32"/>
          <w:lang w:val="en-GB" w:eastAsia="fr-FR"/>
        </w:rPr>
        <w:t xml:space="preserve"> </w:t>
      </w:r>
      <w:proofErr w:type="spellStart"/>
      <w:r w:rsidRPr="00CD49F0">
        <w:rPr>
          <w:rFonts w:ascii="Times New Roman" w:eastAsia="Times New Roman" w:hAnsi="Times New Roman" w:cs="Times New Roman"/>
          <w:kern w:val="36"/>
          <w:sz w:val="24"/>
          <w:szCs w:val="32"/>
          <w:lang w:val="en-GB" w:eastAsia="fr-FR"/>
        </w:rPr>
        <w:t>A</w:t>
      </w:r>
      <w:r>
        <w:rPr>
          <w:rFonts w:ascii="Times New Roman" w:eastAsia="Times New Roman" w:hAnsi="Times New Roman" w:cs="Times New Roman"/>
          <w:kern w:val="36"/>
          <w:sz w:val="24"/>
          <w:szCs w:val="32"/>
          <w:lang w:val="en-GB" w:eastAsia="fr-FR"/>
        </w:rPr>
        <w:t>ubert</w:t>
      </w:r>
      <w:proofErr w:type="spellEnd"/>
      <w:r>
        <w:rPr>
          <w:rFonts w:ascii="Times New Roman" w:eastAsia="Times New Roman" w:hAnsi="Times New Roman" w:cs="Times New Roman"/>
          <w:kern w:val="36"/>
          <w:sz w:val="24"/>
          <w:szCs w:val="32"/>
          <w:lang w:val="en-GB" w:eastAsia="fr-FR"/>
        </w:rPr>
        <w:t xml:space="preserve"> (FR), Marie </w:t>
      </w:r>
      <w:proofErr w:type="spellStart"/>
      <w:r>
        <w:rPr>
          <w:rFonts w:ascii="Times New Roman" w:eastAsia="Times New Roman" w:hAnsi="Times New Roman" w:cs="Times New Roman"/>
          <w:kern w:val="36"/>
          <w:sz w:val="24"/>
          <w:szCs w:val="32"/>
          <w:lang w:val="en-GB" w:eastAsia="fr-FR"/>
        </w:rPr>
        <w:t>Duflos</w:t>
      </w:r>
      <w:proofErr w:type="spellEnd"/>
      <w:r>
        <w:rPr>
          <w:rFonts w:ascii="Times New Roman" w:eastAsia="Times New Roman" w:hAnsi="Times New Roman" w:cs="Times New Roman"/>
          <w:kern w:val="36"/>
          <w:sz w:val="24"/>
          <w:szCs w:val="32"/>
          <w:lang w:val="en-GB" w:eastAsia="fr-FR"/>
        </w:rPr>
        <w:t xml:space="preserve"> (FR), </w:t>
      </w:r>
      <w:proofErr w:type="spellStart"/>
      <w:r>
        <w:rPr>
          <w:rFonts w:ascii="Times New Roman" w:eastAsia="Times New Roman" w:hAnsi="Times New Roman" w:cs="Times New Roman"/>
          <w:kern w:val="36"/>
          <w:sz w:val="24"/>
          <w:szCs w:val="32"/>
          <w:lang w:val="en-GB" w:eastAsia="fr-FR"/>
        </w:rPr>
        <w:t>A</w:t>
      </w:r>
      <w:r w:rsidRPr="00CD49F0">
        <w:rPr>
          <w:rFonts w:ascii="Times New Roman" w:eastAsia="Times New Roman" w:hAnsi="Times New Roman" w:cs="Times New Roman"/>
          <w:kern w:val="36"/>
          <w:sz w:val="24"/>
          <w:szCs w:val="32"/>
          <w:lang w:val="en-GB" w:eastAsia="fr-FR"/>
        </w:rPr>
        <w:t>l</w:t>
      </w:r>
      <w:r>
        <w:rPr>
          <w:rFonts w:ascii="Times New Roman" w:eastAsia="Times New Roman" w:hAnsi="Times New Roman" w:cs="Times New Roman"/>
          <w:kern w:val="36"/>
          <w:sz w:val="24"/>
          <w:szCs w:val="32"/>
          <w:lang w:val="en-GB" w:eastAsia="fr-FR"/>
        </w:rPr>
        <w:t>e</w:t>
      </w:r>
      <w:r w:rsidRPr="00CD49F0">
        <w:rPr>
          <w:rFonts w:ascii="Times New Roman" w:eastAsia="Times New Roman" w:hAnsi="Times New Roman" w:cs="Times New Roman"/>
          <w:kern w:val="36"/>
          <w:sz w:val="24"/>
          <w:szCs w:val="32"/>
          <w:lang w:val="en-GB" w:eastAsia="fr-FR"/>
        </w:rPr>
        <w:t>xandre</w:t>
      </w:r>
      <w:proofErr w:type="spellEnd"/>
      <w:r w:rsidRPr="00CD49F0">
        <w:rPr>
          <w:rFonts w:ascii="Times New Roman" w:eastAsia="Times New Roman" w:hAnsi="Times New Roman" w:cs="Times New Roman"/>
          <w:kern w:val="36"/>
          <w:sz w:val="24"/>
          <w:szCs w:val="32"/>
          <w:lang w:val="en-GB" w:eastAsia="fr-FR"/>
        </w:rPr>
        <w:t xml:space="preserve"> </w:t>
      </w:r>
      <w:proofErr w:type="spellStart"/>
      <w:r w:rsidRPr="00CD49F0">
        <w:rPr>
          <w:rFonts w:ascii="Times New Roman" w:eastAsia="Times New Roman" w:hAnsi="Times New Roman" w:cs="Times New Roman"/>
          <w:kern w:val="36"/>
          <w:sz w:val="24"/>
          <w:szCs w:val="32"/>
          <w:lang w:val="en-GB" w:eastAsia="fr-FR"/>
        </w:rPr>
        <w:t>Budria</w:t>
      </w:r>
      <w:proofErr w:type="spellEnd"/>
      <w:r w:rsidRPr="00CD49F0">
        <w:rPr>
          <w:rFonts w:ascii="Times New Roman" w:eastAsia="Times New Roman" w:hAnsi="Times New Roman" w:cs="Times New Roman"/>
          <w:kern w:val="36"/>
          <w:sz w:val="24"/>
          <w:szCs w:val="32"/>
          <w:lang w:val="en-GB" w:eastAsia="fr-FR"/>
        </w:rPr>
        <w:t xml:space="preserve"> (FR) Felipe Artigas (FR).</w:t>
      </w:r>
    </w:p>
    <w:p w:rsidR="00CD49F0" w:rsidRPr="00984377" w:rsidRDefault="00CD49F0" w:rsidP="00CD49F0">
      <w:pPr>
        <w:pStyle w:val="Paragraphedeliste"/>
        <w:numPr>
          <w:ilvl w:val="0"/>
          <w:numId w:val="12"/>
        </w:numPr>
        <w:spacing w:before="100" w:beforeAutospacing="1" w:after="0" w:line="240" w:lineRule="auto"/>
        <w:jc w:val="both"/>
        <w:outlineLvl w:val="0"/>
        <w:rPr>
          <w:rFonts w:ascii="Times New Roman" w:eastAsia="Times New Roman" w:hAnsi="Times New Roman" w:cs="Times New Roman"/>
          <w:kern w:val="36"/>
          <w:sz w:val="24"/>
          <w:szCs w:val="32"/>
          <w:lang w:val="en-GB" w:eastAsia="fr-FR"/>
        </w:rPr>
      </w:pPr>
      <w:r w:rsidRPr="00D43289">
        <w:rPr>
          <w:rFonts w:ascii="Times New Roman" w:eastAsia="Times New Roman" w:hAnsi="Times New Roman" w:cs="Times New Roman"/>
          <w:sz w:val="24"/>
          <w:szCs w:val="32"/>
          <w:lang w:val="en-GB" w:eastAsia="fr-FR"/>
        </w:rPr>
        <w:t xml:space="preserve">Development </w:t>
      </w:r>
      <w:r w:rsidR="00984377">
        <w:rPr>
          <w:rFonts w:ascii="Times New Roman" w:eastAsia="Times New Roman" w:hAnsi="Times New Roman" w:cs="Times New Roman"/>
          <w:sz w:val="24"/>
          <w:szCs w:val="32"/>
          <w:lang w:val="en-GB" w:eastAsia="fr-FR"/>
        </w:rPr>
        <w:t xml:space="preserve">and improvement </w:t>
      </w:r>
      <w:r w:rsidRPr="00D43289">
        <w:rPr>
          <w:rFonts w:ascii="Times New Roman" w:eastAsia="Times New Roman" w:hAnsi="Times New Roman" w:cs="Times New Roman"/>
          <w:sz w:val="24"/>
          <w:szCs w:val="32"/>
          <w:lang w:val="en-GB" w:eastAsia="fr-FR"/>
        </w:rPr>
        <w:t xml:space="preserve">of the R script: Guillaume </w:t>
      </w:r>
      <w:proofErr w:type="spellStart"/>
      <w:r w:rsidRPr="00D43289">
        <w:rPr>
          <w:rFonts w:ascii="Times New Roman" w:eastAsia="Times New Roman" w:hAnsi="Times New Roman" w:cs="Times New Roman"/>
          <w:sz w:val="24"/>
          <w:szCs w:val="32"/>
          <w:lang w:val="en-GB" w:eastAsia="fr-FR"/>
        </w:rPr>
        <w:t>Wacquet</w:t>
      </w:r>
      <w:proofErr w:type="spellEnd"/>
      <w:r w:rsidRPr="00D43289">
        <w:rPr>
          <w:rFonts w:ascii="Times New Roman" w:eastAsia="Times New Roman" w:hAnsi="Times New Roman" w:cs="Times New Roman"/>
          <w:sz w:val="24"/>
          <w:szCs w:val="32"/>
          <w:lang w:val="en-GB" w:eastAsia="fr-FR"/>
        </w:rPr>
        <w:t xml:space="preserve"> (FR).</w:t>
      </w:r>
    </w:p>
    <w:p w:rsidR="00984377" w:rsidRPr="00984377" w:rsidRDefault="00984377" w:rsidP="00984377">
      <w:pPr>
        <w:numPr>
          <w:ilvl w:val="0"/>
          <w:numId w:val="12"/>
        </w:numPr>
        <w:spacing w:before="100" w:beforeAutospacing="1" w:after="0" w:line="240" w:lineRule="auto"/>
        <w:jc w:val="both"/>
        <w:rPr>
          <w:rFonts w:ascii="Times New Roman" w:eastAsia="Times New Roman" w:hAnsi="Times New Roman" w:cs="Times New Roman"/>
          <w:sz w:val="24"/>
          <w:szCs w:val="32"/>
          <w:lang w:val="en-GB" w:eastAsia="fr-FR"/>
        </w:rPr>
      </w:pPr>
      <w:r>
        <w:rPr>
          <w:rFonts w:ascii="Times New Roman" w:eastAsia="Times New Roman" w:hAnsi="Times New Roman" w:cs="Times New Roman"/>
          <w:sz w:val="24"/>
          <w:szCs w:val="32"/>
          <w:lang w:val="en-GB" w:eastAsia="fr-FR"/>
        </w:rPr>
        <w:t>Improvement of the methodology and R-script: Arnaud Louchart (FR)</w:t>
      </w:r>
    </w:p>
    <w:p w:rsidR="00CD49F0" w:rsidRDefault="00CD49F0" w:rsidP="00CD49F0">
      <w:pPr>
        <w:spacing w:before="100" w:beforeAutospacing="1" w:after="0" w:line="240" w:lineRule="auto"/>
        <w:outlineLvl w:val="0"/>
        <w:rPr>
          <w:rFonts w:ascii="Times New Roman" w:eastAsia="Times New Roman" w:hAnsi="Times New Roman" w:cs="Times New Roman"/>
          <w:kern w:val="36"/>
          <w:sz w:val="24"/>
          <w:szCs w:val="32"/>
          <w:lang w:val="en-GB" w:eastAsia="fr-FR"/>
        </w:rPr>
      </w:pPr>
    </w:p>
    <w:p w:rsidR="00CD49F0" w:rsidRPr="0025083C" w:rsidRDefault="00CD49F0" w:rsidP="00CD4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 xml:space="preserve">PH3 is a </w:t>
      </w:r>
      <w:r w:rsidR="00602975" w:rsidRPr="0025083C">
        <w:rPr>
          <w:rFonts w:ascii="Times New Roman" w:eastAsia="Times New Roman" w:hAnsi="Times New Roman" w:cs="Times New Roman"/>
          <w:sz w:val="24"/>
          <w:szCs w:val="20"/>
          <w:lang w:val="en-US" w:eastAsia="fr-FR"/>
        </w:rPr>
        <w:t xml:space="preserve">state and </w:t>
      </w:r>
      <w:r w:rsidRPr="0025083C">
        <w:rPr>
          <w:rFonts w:ascii="Times New Roman" w:eastAsia="Times New Roman" w:hAnsi="Times New Roman" w:cs="Times New Roman"/>
          <w:sz w:val="24"/>
          <w:szCs w:val="20"/>
          <w:lang w:val="en-US" w:eastAsia="fr-FR"/>
        </w:rPr>
        <w:t xml:space="preserve">monitoring indicator, as defined by Bedford et al. (2018), which can detect changes in phytoplankton or zooplankton diversity that occur in a given pelagic assessment unit. The methodology for the calculation and implementation of PH3 for phytoplankton in particular is detailed in </w:t>
      </w:r>
      <w:proofErr w:type="spellStart"/>
      <w:r w:rsidRPr="0025083C">
        <w:rPr>
          <w:rFonts w:ascii="Times New Roman" w:eastAsia="Times New Roman" w:hAnsi="Times New Roman" w:cs="Times New Roman"/>
          <w:sz w:val="24"/>
          <w:szCs w:val="20"/>
          <w:lang w:val="en-US" w:eastAsia="fr-FR"/>
        </w:rPr>
        <w:t>Rombouts</w:t>
      </w:r>
      <w:proofErr w:type="spellEnd"/>
      <w:r w:rsidRPr="0025083C">
        <w:rPr>
          <w:rFonts w:ascii="Times New Roman" w:eastAsia="Times New Roman" w:hAnsi="Times New Roman" w:cs="Times New Roman"/>
          <w:sz w:val="24"/>
          <w:szCs w:val="20"/>
          <w:lang w:val="en-US" w:eastAsia="fr-FR"/>
        </w:rPr>
        <w:t xml:space="preserve"> et al. (2019).</w:t>
      </w:r>
    </w:p>
    <w:p w:rsidR="00CD49F0" w:rsidRPr="00CD49F0" w:rsidRDefault="00CD49F0" w:rsidP="00CD4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25083C">
        <w:rPr>
          <w:rFonts w:ascii="Times New Roman" w:eastAsia="Times New Roman" w:hAnsi="Times New Roman" w:cs="Times New Roman"/>
          <w:sz w:val="24"/>
          <w:szCs w:val="20"/>
          <w:lang w:val="en-US" w:eastAsia="fr-FR"/>
        </w:rPr>
        <w:t>For the calculation of the PH3 indicator, an R package containing an ergonomic graphical interface has been developed and can be provided to all potential users on request. The package includes the calculation of the PH3 indicator, and the graphical representations of the results.</w:t>
      </w:r>
    </w:p>
    <w:p w:rsidR="007B70F7" w:rsidRDefault="007B70F7" w:rsidP="007B70F7">
      <w:pPr>
        <w:pStyle w:val="Paragraphedeliste"/>
        <w:numPr>
          <w:ilvl w:val="1"/>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Data presentation and preparation</w:t>
      </w:r>
    </w:p>
    <w:p w:rsidR="002C5522" w:rsidRDefault="002C5522" w:rsidP="002C5522">
      <w:pPr>
        <w:pStyle w:val="Paragraphedeliste"/>
        <w:numPr>
          <w:ilvl w:val="2"/>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Parameters and sampling strategy</w:t>
      </w:r>
    </w:p>
    <w:p w:rsidR="00AA2F9F" w:rsidRDefault="00AA2F9F" w:rsidP="00AA2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val="en-GB" w:eastAsia="fr-FR"/>
        </w:rPr>
      </w:pPr>
    </w:p>
    <w:p w:rsidR="00AA2F9F" w:rsidRPr="0025083C" w:rsidRDefault="00AA2F9F" w:rsidP="00AA2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 xml:space="preserve">The data </w:t>
      </w:r>
      <w:proofErr w:type="gramStart"/>
      <w:r w:rsidRPr="0025083C">
        <w:rPr>
          <w:rFonts w:ascii="Times New Roman" w:eastAsia="Times New Roman" w:hAnsi="Times New Roman" w:cs="Times New Roman"/>
          <w:sz w:val="24"/>
          <w:szCs w:val="20"/>
          <w:lang w:val="en-US" w:eastAsia="fr-FR"/>
        </w:rPr>
        <w:t>format, as well as the monitoring strategy are</w:t>
      </w:r>
      <w:proofErr w:type="gramEnd"/>
      <w:r w:rsidRPr="0025083C">
        <w:rPr>
          <w:rFonts w:ascii="Times New Roman" w:eastAsia="Times New Roman" w:hAnsi="Times New Roman" w:cs="Times New Roman"/>
          <w:sz w:val="24"/>
          <w:szCs w:val="20"/>
          <w:lang w:val="en-US" w:eastAsia="fr-FR"/>
        </w:rPr>
        <w:t xml:space="preserve"> detailed in t</w:t>
      </w:r>
      <w:r w:rsidR="006A5D18" w:rsidRPr="0025083C">
        <w:rPr>
          <w:rFonts w:ascii="Times New Roman" w:eastAsia="Times New Roman" w:hAnsi="Times New Roman" w:cs="Times New Roman"/>
          <w:sz w:val="24"/>
          <w:szCs w:val="20"/>
          <w:lang w:val="en-US" w:eastAsia="fr-FR"/>
        </w:rPr>
        <w:t>he OSPAR CEMP guide (OSPAR, 2019</w:t>
      </w:r>
      <w:r w:rsidRPr="0025083C">
        <w:rPr>
          <w:rFonts w:ascii="Times New Roman" w:eastAsia="Times New Roman" w:hAnsi="Times New Roman" w:cs="Times New Roman"/>
          <w:sz w:val="24"/>
          <w:szCs w:val="20"/>
          <w:lang w:val="en-US" w:eastAsia="fr-FR"/>
        </w:rPr>
        <w:t>). For the calculation of PH3, taxonomic composition data of zooplankton and phytoplankton with a minimum monthly sampling frequency are required. Taxonomic resolution is at the species level at best, however since taxonomic data is often at different taxonomic levels, the genus level is often used to reduce bias (</w:t>
      </w:r>
      <w:proofErr w:type="spellStart"/>
      <w:r w:rsidRPr="0025083C">
        <w:rPr>
          <w:rFonts w:ascii="Times New Roman" w:eastAsia="Times New Roman" w:hAnsi="Times New Roman" w:cs="Times New Roman"/>
          <w:sz w:val="24"/>
          <w:szCs w:val="20"/>
          <w:lang w:val="en-US" w:eastAsia="fr-FR"/>
        </w:rPr>
        <w:t>Rombouts</w:t>
      </w:r>
      <w:proofErr w:type="spellEnd"/>
      <w:r w:rsidRPr="0025083C">
        <w:rPr>
          <w:rFonts w:ascii="Times New Roman" w:eastAsia="Times New Roman" w:hAnsi="Times New Roman" w:cs="Times New Roman"/>
          <w:sz w:val="24"/>
          <w:szCs w:val="20"/>
          <w:lang w:val="en-US" w:eastAsia="fr-FR"/>
        </w:rPr>
        <w:t xml:space="preserve"> et al., 2019).</w:t>
      </w:r>
    </w:p>
    <w:p w:rsidR="002C5522" w:rsidRDefault="002C5522" w:rsidP="002C5522">
      <w:pPr>
        <w:pStyle w:val="Paragraphedeliste"/>
        <w:numPr>
          <w:ilvl w:val="2"/>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Data preparation</w:t>
      </w:r>
    </w:p>
    <w:p w:rsidR="00AA2F9F" w:rsidRDefault="00AA2F9F" w:rsidP="00AA2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fr-FR"/>
        </w:rPr>
      </w:pPr>
    </w:p>
    <w:p w:rsidR="00AA2F9F" w:rsidRPr="0025083C" w:rsidRDefault="00AA2F9F" w:rsidP="00AA2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Phytoplankton and zooplankton data should be saved in .</w:t>
      </w:r>
      <w:proofErr w:type="spellStart"/>
      <w:r w:rsidRPr="0025083C">
        <w:rPr>
          <w:rFonts w:ascii="Times New Roman" w:eastAsia="Times New Roman" w:hAnsi="Times New Roman" w:cs="Times New Roman"/>
          <w:sz w:val="24"/>
          <w:szCs w:val="20"/>
          <w:lang w:val="en-US" w:eastAsia="fr-FR"/>
        </w:rPr>
        <w:t>csv</w:t>
      </w:r>
      <w:proofErr w:type="spellEnd"/>
      <w:r w:rsidRPr="0025083C">
        <w:rPr>
          <w:rFonts w:ascii="Times New Roman" w:eastAsia="Times New Roman" w:hAnsi="Times New Roman" w:cs="Times New Roman"/>
          <w:sz w:val="24"/>
          <w:szCs w:val="20"/>
          <w:lang w:val="en-US" w:eastAsia="fr-FR"/>
        </w:rPr>
        <w:t xml:space="preserve"> files, using the semicolon as the field separator and the comma as the decimal character. For the R script, two types of formats are accepted. First, the files can be organized so that the lines correspond to the </w:t>
      </w:r>
      <w:proofErr w:type="spellStart"/>
      <w:r w:rsidRPr="0025083C">
        <w:rPr>
          <w:rFonts w:ascii="Times New Roman" w:eastAsia="Times New Roman" w:hAnsi="Times New Roman" w:cs="Times New Roman"/>
          <w:sz w:val="24"/>
          <w:szCs w:val="20"/>
          <w:lang w:val="en-US" w:eastAsia="fr-FR"/>
        </w:rPr>
        <w:t>taxa</w:t>
      </w:r>
      <w:proofErr w:type="spellEnd"/>
      <w:r w:rsidRPr="0025083C">
        <w:rPr>
          <w:rFonts w:ascii="Times New Roman" w:eastAsia="Times New Roman" w:hAnsi="Times New Roman" w:cs="Times New Roman"/>
          <w:sz w:val="24"/>
          <w:szCs w:val="20"/>
          <w:lang w:val="en-US" w:eastAsia="fr-FR"/>
        </w:rPr>
        <w:t xml:space="preserve"> (Figure 2). In this case, the file for calculating the indicator must contain up to 8 columns: “station” (character format), “day” (numeric format), “month” (numeric format), “year” (format numeric), “longitude” (numeric format), “latitude” (numeric format), “</w:t>
      </w:r>
      <w:proofErr w:type="spellStart"/>
      <w:r w:rsidRPr="0025083C">
        <w:rPr>
          <w:rFonts w:ascii="Times New Roman" w:eastAsia="Times New Roman" w:hAnsi="Times New Roman" w:cs="Times New Roman"/>
          <w:sz w:val="24"/>
          <w:szCs w:val="20"/>
          <w:lang w:val="en-US" w:eastAsia="fr-FR"/>
        </w:rPr>
        <w:t>taxon</w:t>
      </w:r>
      <w:proofErr w:type="spellEnd"/>
      <w:r w:rsidRPr="0025083C">
        <w:rPr>
          <w:rFonts w:ascii="Times New Roman" w:eastAsia="Times New Roman" w:hAnsi="Times New Roman" w:cs="Times New Roman"/>
          <w:sz w:val="24"/>
          <w:szCs w:val="20"/>
          <w:lang w:val="en-US" w:eastAsia="fr-FR"/>
        </w:rPr>
        <w:t xml:space="preserve">” (character format), </w:t>
      </w:r>
      <w:proofErr w:type="gramStart"/>
      <w:r w:rsidRPr="0025083C">
        <w:rPr>
          <w:rFonts w:ascii="Times New Roman" w:eastAsia="Times New Roman" w:hAnsi="Times New Roman" w:cs="Times New Roman"/>
          <w:sz w:val="24"/>
          <w:szCs w:val="20"/>
          <w:lang w:val="en-US" w:eastAsia="fr-FR"/>
        </w:rPr>
        <w:t>“</w:t>
      </w:r>
      <w:proofErr w:type="gramEnd"/>
      <w:r w:rsidRPr="0025083C">
        <w:rPr>
          <w:rFonts w:ascii="Times New Roman" w:eastAsia="Times New Roman" w:hAnsi="Times New Roman" w:cs="Times New Roman"/>
          <w:sz w:val="24"/>
          <w:szCs w:val="20"/>
          <w:lang w:val="en-US" w:eastAsia="fr-FR"/>
        </w:rPr>
        <w:t>abundance” (numeric format).</w:t>
      </w:r>
    </w:p>
    <w:p w:rsidR="00AA2F9F" w:rsidRDefault="00A45FA7" w:rsidP="00D406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Pr>
          <w:noProof/>
          <w:lang w:eastAsia="fr-FR"/>
        </w:rPr>
        <w:lastRenderedPageBreak/>
        <w:drawing>
          <wp:inline distT="0" distB="0" distL="0" distR="0">
            <wp:extent cx="3601974" cy="4323561"/>
            <wp:effectExtent l="1905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3602261" cy="4323905"/>
                    </a:xfrm>
                    <a:prstGeom prst="rect">
                      <a:avLst/>
                    </a:prstGeom>
                    <a:noFill/>
                    <a:ln w="9525">
                      <a:noFill/>
                      <a:miter lim="800000"/>
                      <a:headEnd/>
                      <a:tailEnd/>
                    </a:ln>
                  </pic:spPr>
                </pic:pic>
              </a:graphicData>
            </a:graphic>
          </wp:inline>
        </w:drawing>
      </w:r>
    </w:p>
    <w:p w:rsidR="00AA2F9F" w:rsidRDefault="00AA2F9F" w:rsidP="00D40602">
      <w:pPr>
        <w:pStyle w:val="Lgende"/>
        <w:spacing w:before="240"/>
        <w:jc w:val="center"/>
        <w:rPr>
          <w:rFonts w:ascii="Times New Roman" w:hAnsi="Times New Roman" w:cs="Times New Roman"/>
          <w:i w:val="0"/>
          <w:color w:val="auto"/>
          <w:sz w:val="22"/>
          <w:lang w:val="en-GB"/>
        </w:rPr>
      </w:pPr>
      <w:r w:rsidRPr="00D40602">
        <w:rPr>
          <w:rFonts w:ascii="Times New Roman" w:hAnsi="Times New Roman" w:cs="Times New Roman"/>
          <w:i w:val="0"/>
          <w:color w:val="auto"/>
          <w:sz w:val="22"/>
          <w:lang w:val="en-GB"/>
        </w:rPr>
        <w:t xml:space="preserve">Figure </w:t>
      </w:r>
      <w:r w:rsidR="006D7DC1" w:rsidRPr="00D40602">
        <w:rPr>
          <w:rFonts w:ascii="Times New Roman" w:hAnsi="Times New Roman" w:cs="Times New Roman"/>
          <w:i w:val="0"/>
          <w:color w:val="auto"/>
          <w:sz w:val="22"/>
        </w:rPr>
        <w:fldChar w:fldCharType="begin"/>
      </w:r>
      <w:r w:rsidRPr="00D40602">
        <w:rPr>
          <w:rFonts w:ascii="Times New Roman" w:hAnsi="Times New Roman" w:cs="Times New Roman"/>
          <w:i w:val="0"/>
          <w:color w:val="auto"/>
          <w:sz w:val="22"/>
          <w:lang w:val="en-GB"/>
        </w:rPr>
        <w:instrText xml:space="preserve"> SEQ Figure \* ARABIC </w:instrText>
      </w:r>
      <w:r w:rsidR="006D7DC1" w:rsidRPr="00D40602">
        <w:rPr>
          <w:rFonts w:ascii="Times New Roman" w:hAnsi="Times New Roman" w:cs="Times New Roman"/>
          <w:i w:val="0"/>
          <w:color w:val="auto"/>
          <w:sz w:val="22"/>
        </w:rPr>
        <w:fldChar w:fldCharType="separate"/>
      </w:r>
      <w:r w:rsidR="00063354">
        <w:rPr>
          <w:rFonts w:ascii="Times New Roman" w:hAnsi="Times New Roman" w:cs="Times New Roman"/>
          <w:i w:val="0"/>
          <w:noProof/>
          <w:color w:val="auto"/>
          <w:sz w:val="22"/>
          <w:lang w:val="en-GB"/>
        </w:rPr>
        <w:t>2</w:t>
      </w:r>
      <w:r w:rsidR="006D7DC1" w:rsidRPr="00D40602">
        <w:rPr>
          <w:rFonts w:ascii="Times New Roman" w:hAnsi="Times New Roman" w:cs="Times New Roman"/>
          <w:i w:val="0"/>
          <w:color w:val="auto"/>
          <w:sz w:val="22"/>
        </w:rPr>
        <w:fldChar w:fldCharType="end"/>
      </w:r>
      <w:r w:rsidRPr="00D40602">
        <w:rPr>
          <w:rFonts w:ascii="Times New Roman" w:hAnsi="Times New Roman" w:cs="Times New Roman"/>
          <w:i w:val="0"/>
          <w:color w:val="auto"/>
          <w:sz w:val="22"/>
          <w:lang w:val="en-GB"/>
        </w:rPr>
        <w:t xml:space="preserve"> : Example of phytoplankton data used </w:t>
      </w:r>
      <w:r w:rsidR="00D40602" w:rsidRPr="00D40602">
        <w:rPr>
          <w:rFonts w:ascii="Times New Roman" w:hAnsi="Times New Roman" w:cs="Times New Roman"/>
          <w:i w:val="0"/>
          <w:color w:val="auto"/>
          <w:sz w:val="22"/>
          <w:lang w:val="en-GB"/>
        </w:rPr>
        <w:t xml:space="preserve">(taxonomic </w:t>
      </w:r>
      <w:proofErr w:type="gramStart"/>
      <w:r w:rsidR="00D40602" w:rsidRPr="00D40602">
        <w:rPr>
          <w:rFonts w:ascii="Times New Roman" w:hAnsi="Times New Roman" w:cs="Times New Roman"/>
          <w:i w:val="0"/>
          <w:color w:val="auto"/>
          <w:sz w:val="22"/>
          <w:lang w:val="en-GB"/>
        </w:rPr>
        <w:t>level :</w:t>
      </w:r>
      <w:proofErr w:type="gramEnd"/>
      <w:r w:rsidR="00D40602" w:rsidRPr="00D40602">
        <w:rPr>
          <w:rFonts w:ascii="Times New Roman" w:hAnsi="Times New Roman" w:cs="Times New Roman"/>
          <w:i w:val="0"/>
          <w:color w:val="auto"/>
          <w:sz w:val="22"/>
          <w:lang w:val="en-GB"/>
        </w:rPr>
        <w:t xml:space="preserve"> genus) </w:t>
      </w:r>
      <w:r w:rsidRPr="00D40602">
        <w:rPr>
          <w:rFonts w:ascii="Times New Roman" w:hAnsi="Times New Roman" w:cs="Times New Roman"/>
          <w:i w:val="0"/>
          <w:color w:val="auto"/>
          <w:sz w:val="22"/>
          <w:lang w:val="en-GB"/>
        </w:rPr>
        <w:t>for the PH3 indicator calculation (setting: taxa in rows')</w:t>
      </w:r>
      <w:r w:rsidR="00D40602">
        <w:rPr>
          <w:rFonts w:ascii="Times New Roman" w:hAnsi="Times New Roman" w:cs="Times New Roman"/>
          <w:i w:val="0"/>
          <w:color w:val="auto"/>
          <w:sz w:val="22"/>
          <w:lang w:val="en-GB"/>
        </w:rPr>
        <w:t>.</w:t>
      </w:r>
    </w:p>
    <w:p w:rsidR="00063354" w:rsidRPr="0025083C" w:rsidRDefault="00063354" w:rsidP="00063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 xml:space="preserve">Alternatively, files can be organized such that each row corresponds to a sample and the columns correspond to </w:t>
      </w:r>
      <w:proofErr w:type="spellStart"/>
      <w:r w:rsidRPr="0025083C">
        <w:rPr>
          <w:rFonts w:ascii="Times New Roman" w:eastAsia="Times New Roman" w:hAnsi="Times New Roman" w:cs="Times New Roman"/>
          <w:sz w:val="24"/>
          <w:szCs w:val="20"/>
          <w:lang w:val="en-US" w:eastAsia="fr-FR"/>
        </w:rPr>
        <w:t>taxa</w:t>
      </w:r>
      <w:proofErr w:type="spellEnd"/>
      <w:r w:rsidRPr="0025083C">
        <w:rPr>
          <w:rFonts w:ascii="Times New Roman" w:eastAsia="Times New Roman" w:hAnsi="Times New Roman" w:cs="Times New Roman"/>
          <w:sz w:val="24"/>
          <w:szCs w:val="20"/>
          <w:lang w:val="en-US" w:eastAsia="fr-FR"/>
        </w:rPr>
        <w:t xml:space="preserve"> (Figure 3). In this case, the file for calculating the indicator must contain up to 6 columns for metadata: “station” (character format), “day” (numeric format), “month” (numeric format), “year "(numeric format)," longitude "(numeric format),</w:t>
      </w:r>
      <w:proofErr w:type="gramStart"/>
      <w:r w:rsidRPr="0025083C">
        <w:rPr>
          <w:rFonts w:ascii="Times New Roman" w:eastAsia="Times New Roman" w:hAnsi="Times New Roman" w:cs="Times New Roman"/>
          <w:sz w:val="24"/>
          <w:szCs w:val="20"/>
          <w:lang w:val="en-US" w:eastAsia="fr-FR"/>
        </w:rPr>
        <w:t>" latitude "(numeric format).</w:t>
      </w:r>
      <w:proofErr w:type="gramEnd"/>
      <w:r w:rsidRPr="0025083C">
        <w:rPr>
          <w:rFonts w:ascii="Times New Roman" w:eastAsia="Times New Roman" w:hAnsi="Times New Roman" w:cs="Times New Roman"/>
          <w:sz w:val="24"/>
          <w:szCs w:val="20"/>
          <w:lang w:val="en-US" w:eastAsia="fr-FR"/>
        </w:rPr>
        <w:t xml:space="preserve"> The following columns then correspond to the abundances by species.</w:t>
      </w:r>
    </w:p>
    <w:p w:rsidR="00063354" w:rsidRPr="00063354" w:rsidRDefault="00063354" w:rsidP="00063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fr-FR"/>
        </w:rPr>
      </w:pPr>
    </w:p>
    <w:p w:rsidR="00063354" w:rsidRDefault="008C271A" w:rsidP="00063354">
      <w:pPr>
        <w:keepNext/>
        <w:jc w:val="center"/>
      </w:pPr>
      <w:r>
        <w:rPr>
          <w:noProof/>
          <w:lang w:eastAsia="fr-FR"/>
        </w:rPr>
        <w:lastRenderedPageBreak/>
        <w:drawing>
          <wp:inline distT="0" distB="0" distL="0" distR="0">
            <wp:extent cx="4722444" cy="3172460"/>
            <wp:effectExtent l="19050" t="0" r="1956" b="0"/>
            <wp:docPr id="1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4722820" cy="3172713"/>
                    </a:xfrm>
                    <a:prstGeom prst="rect">
                      <a:avLst/>
                    </a:prstGeom>
                    <a:noFill/>
                    <a:ln w="9525">
                      <a:noFill/>
                      <a:miter lim="800000"/>
                      <a:headEnd/>
                      <a:tailEnd/>
                    </a:ln>
                  </pic:spPr>
                </pic:pic>
              </a:graphicData>
            </a:graphic>
          </wp:inline>
        </w:drawing>
      </w:r>
    </w:p>
    <w:p w:rsidR="00D40602" w:rsidRDefault="00063354" w:rsidP="00063354">
      <w:pPr>
        <w:pStyle w:val="Lgende"/>
        <w:jc w:val="center"/>
        <w:rPr>
          <w:rFonts w:ascii="Times New Roman" w:hAnsi="Times New Roman" w:cs="Times New Roman"/>
          <w:i w:val="0"/>
          <w:color w:val="auto"/>
          <w:sz w:val="22"/>
          <w:lang w:val="en-GB"/>
        </w:rPr>
      </w:pPr>
      <w:r w:rsidRPr="00063354">
        <w:rPr>
          <w:rFonts w:ascii="Times New Roman" w:hAnsi="Times New Roman" w:cs="Times New Roman"/>
          <w:i w:val="0"/>
          <w:color w:val="auto"/>
          <w:sz w:val="22"/>
          <w:lang w:val="en-GB"/>
        </w:rPr>
        <w:t xml:space="preserve">Figure </w:t>
      </w:r>
      <w:r w:rsidR="006D7DC1" w:rsidRPr="00063354">
        <w:rPr>
          <w:rFonts w:ascii="Times New Roman" w:hAnsi="Times New Roman" w:cs="Times New Roman"/>
          <w:i w:val="0"/>
          <w:color w:val="auto"/>
          <w:sz w:val="22"/>
        </w:rPr>
        <w:fldChar w:fldCharType="begin"/>
      </w:r>
      <w:r w:rsidRPr="00063354">
        <w:rPr>
          <w:rFonts w:ascii="Times New Roman" w:hAnsi="Times New Roman" w:cs="Times New Roman"/>
          <w:i w:val="0"/>
          <w:color w:val="auto"/>
          <w:sz w:val="22"/>
          <w:lang w:val="en-GB"/>
        </w:rPr>
        <w:instrText xml:space="preserve"> SEQ Figure \* ARABIC </w:instrText>
      </w:r>
      <w:r w:rsidR="006D7DC1" w:rsidRPr="00063354">
        <w:rPr>
          <w:rFonts w:ascii="Times New Roman" w:hAnsi="Times New Roman" w:cs="Times New Roman"/>
          <w:i w:val="0"/>
          <w:color w:val="auto"/>
          <w:sz w:val="22"/>
        </w:rPr>
        <w:fldChar w:fldCharType="separate"/>
      </w:r>
      <w:r w:rsidRPr="00063354">
        <w:rPr>
          <w:rFonts w:ascii="Times New Roman" w:hAnsi="Times New Roman" w:cs="Times New Roman"/>
          <w:i w:val="0"/>
          <w:noProof/>
          <w:color w:val="auto"/>
          <w:sz w:val="22"/>
          <w:lang w:val="en-GB"/>
        </w:rPr>
        <w:t>3</w:t>
      </w:r>
      <w:r w:rsidR="006D7DC1" w:rsidRPr="00063354">
        <w:rPr>
          <w:rFonts w:ascii="Times New Roman" w:hAnsi="Times New Roman" w:cs="Times New Roman"/>
          <w:i w:val="0"/>
          <w:color w:val="auto"/>
          <w:sz w:val="22"/>
        </w:rPr>
        <w:fldChar w:fldCharType="end"/>
      </w:r>
      <w:r w:rsidRPr="00063354">
        <w:rPr>
          <w:rFonts w:ascii="Times New Roman" w:hAnsi="Times New Roman" w:cs="Times New Roman"/>
          <w:i w:val="0"/>
          <w:color w:val="auto"/>
          <w:sz w:val="22"/>
          <w:lang w:val="en-GB"/>
        </w:rPr>
        <w:t>: Example of phytoplankton data used for PH3 indicator calculation (setting: 'taxa in columns').</w:t>
      </w:r>
    </w:p>
    <w:p w:rsidR="00063354" w:rsidRPr="00063354" w:rsidRDefault="00063354" w:rsidP="00063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25083C">
        <w:rPr>
          <w:rFonts w:ascii="Times New Roman" w:eastAsia="Times New Roman" w:hAnsi="Times New Roman" w:cs="Times New Roman"/>
          <w:sz w:val="24"/>
          <w:szCs w:val="20"/>
          <w:lang w:val="en-US" w:eastAsia="fr-FR"/>
        </w:rPr>
        <w:t xml:space="preserve">The package does not currently allow </w:t>
      </w:r>
      <w:proofErr w:type="gramStart"/>
      <w:r w:rsidRPr="0025083C">
        <w:rPr>
          <w:rFonts w:ascii="Times New Roman" w:eastAsia="Times New Roman" w:hAnsi="Times New Roman" w:cs="Times New Roman"/>
          <w:sz w:val="24"/>
          <w:szCs w:val="20"/>
          <w:lang w:val="en-US" w:eastAsia="fr-FR"/>
        </w:rPr>
        <w:t>to merge</w:t>
      </w:r>
      <w:proofErr w:type="gramEnd"/>
      <w:r w:rsidRPr="0025083C">
        <w:rPr>
          <w:rFonts w:ascii="Times New Roman" w:eastAsia="Times New Roman" w:hAnsi="Times New Roman" w:cs="Times New Roman"/>
          <w:sz w:val="24"/>
          <w:szCs w:val="20"/>
          <w:lang w:val="en-US" w:eastAsia="fr-FR"/>
        </w:rPr>
        <w:t xml:space="preserve"> files with different formats (</w:t>
      </w:r>
      <w:proofErr w:type="spellStart"/>
      <w:r w:rsidRPr="0025083C">
        <w:rPr>
          <w:rFonts w:ascii="Times New Roman" w:eastAsia="Times New Roman" w:hAnsi="Times New Roman" w:cs="Times New Roman"/>
          <w:sz w:val="24"/>
          <w:szCs w:val="20"/>
          <w:lang w:val="en-US" w:eastAsia="fr-FR"/>
        </w:rPr>
        <w:t>taxa</w:t>
      </w:r>
      <w:proofErr w:type="spellEnd"/>
      <w:r w:rsidRPr="0025083C">
        <w:rPr>
          <w:rFonts w:ascii="Times New Roman" w:eastAsia="Times New Roman" w:hAnsi="Times New Roman" w:cs="Times New Roman"/>
          <w:sz w:val="24"/>
          <w:szCs w:val="20"/>
          <w:lang w:val="en-US" w:eastAsia="fr-FR"/>
        </w:rPr>
        <w:t xml:space="preserve"> in columns and </w:t>
      </w:r>
      <w:proofErr w:type="spellStart"/>
      <w:r w:rsidRPr="0025083C">
        <w:rPr>
          <w:rFonts w:ascii="Times New Roman" w:eastAsia="Times New Roman" w:hAnsi="Times New Roman" w:cs="Times New Roman"/>
          <w:sz w:val="24"/>
          <w:szCs w:val="20"/>
          <w:lang w:val="en-US" w:eastAsia="fr-FR"/>
        </w:rPr>
        <w:t>taxa</w:t>
      </w:r>
      <w:proofErr w:type="spellEnd"/>
      <w:r w:rsidRPr="0025083C">
        <w:rPr>
          <w:rFonts w:ascii="Times New Roman" w:eastAsia="Times New Roman" w:hAnsi="Times New Roman" w:cs="Times New Roman"/>
          <w:sz w:val="24"/>
          <w:szCs w:val="20"/>
          <w:lang w:val="en-US" w:eastAsia="fr-FR"/>
        </w:rPr>
        <w:t xml:space="preserve"> in rows). However, software developments could eventually make it possible to perform this task and thus perform </w:t>
      </w:r>
      <w:proofErr w:type="gramStart"/>
      <w:r w:rsidRPr="0025083C">
        <w:rPr>
          <w:rFonts w:ascii="Times New Roman" w:eastAsia="Times New Roman" w:hAnsi="Times New Roman" w:cs="Times New Roman"/>
          <w:sz w:val="24"/>
          <w:szCs w:val="20"/>
          <w:lang w:val="en-US" w:eastAsia="fr-FR"/>
        </w:rPr>
        <w:t>the analyzes</w:t>
      </w:r>
      <w:proofErr w:type="gramEnd"/>
      <w:r w:rsidRPr="0025083C">
        <w:rPr>
          <w:rFonts w:ascii="Times New Roman" w:eastAsia="Times New Roman" w:hAnsi="Times New Roman" w:cs="Times New Roman"/>
          <w:sz w:val="24"/>
          <w:szCs w:val="20"/>
          <w:lang w:val="en-US" w:eastAsia="fr-FR"/>
        </w:rPr>
        <w:t xml:space="preserve"> and the indicator calculation in batch (in an automated manner) on several files.</w:t>
      </w:r>
    </w:p>
    <w:p w:rsidR="00577C6A" w:rsidRDefault="002C5522" w:rsidP="00577C6A">
      <w:pPr>
        <w:pStyle w:val="Paragraphedeliste"/>
        <w:numPr>
          <w:ilvl w:val="1"/>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Computation of the indicator</w:t>
      </w:r>
      <w:bookmarkStart w:id="1" w:name="_Toc43816531"/>
      <w:bookmarkEnd w:id="1"/>
    </w:p>
    <w:p w:rsidR="00577C6A" w:rsidRPr="00577C6A" w:rsidRDefault="00577C6A" w:rsidP="00577C6A">
      <w:pPr>
        <w:pStyle w:val="Paragraphedeliste"/>
        <w:spacing w:before="100" w:beforeAutospacing="1" w:after="0" w:line="240" w:lineRule="auto"/>
        <w:ind w:left="792"/>
        <w:outlineLvl w:val="0"/>
        <w:rPr>
          <w:rFonts w:ascii="Calibri Light" w:eastAsia="Times New Roman" w:hAnsi="Calibri Light" w:cs="Calibri Light"/>
          <w:color w:val="2E74B5"/>
          <w:kern w:val="36"/>
          <w:sz w:val="32"/>
          <w:szCs w:val="32"/>
          <w:lang w:val="en-GB" w:eastAsia="fr-FR"/>
        </w:rPr>
      </w:pPr>
    </w:p>
    <w:p w:rsidR="00A0046C" w:rsidRPr="0025083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 xml:space="preserve">Details on the calculation of the PH3 indicator are explained in </w:t>
      </w:r>
      <w:r w:rsidR="006A5D18" w:rsidRPr="00235FBF">
        <w:rPr>
          <w:rFonts w:ascii="Times New Roman" w:eastAsia="Times New Roman" w:hAnsi="Times New Roman" w:cs="Times New Roman"/>
          <w:sz w:val="24"/>
          <w:szCs w:val="32"/>
          <w:lang w:val="en-GB" w:eastAsia="fr-FR"/>
        </w:rPr>
        <w:t>OSPAR Indicator PH2 Intermediation Assessment 2017 (IA 2017, section “assessment methods”)</w:t>
      </w:r>
      <w:r w:rsidRPr="0025083C">
        <w:rPr>
          <w:rFonts w:ascii="Times New Roman" w:eastAsia="Times New Roman" w:hAnsi="Times New Roman" w:cs="Times New Roman"/>
          <w:sz w:val="24"/>
          <w:szCs w:val="20"/>
          <w:lang w:val="en-US" w:eastAsia="fr-FR"/>
        </w:rPr>
        <w:t xml:space="preserve">. A detailed description can also be found in </w:t>
      </w:r>
      <w:proofErr w:type="spellStart"/>
      <w:r w:rsidRPr="0025083C">
        <w:rPr>
          <w:rFonts w:ascii="Times New Roman" w:eastAsia="Times New Roman" w:hAnsi="Times New Roman" w:cs="Times New Roman"/>
          <w:sz w:val="24"/>
          <w:szCs w:val="20"/>
          <w:lang w:val="en-US" w:eastAsia="fr-FR"/>
        </w:rPr>
        <w:t>Rombouts</w:t>
      </w:r>
      <w:proofErr w:type="spellEnd"/>
      <w:r w:rsidRPr="0025083C">
        <w:rPr>
          <w:rFonts w:ascii="Times New Roman" w:eastAsia="Times New Roman" w:hAnsi="Times New Roman" w:cs="Times New Roman"/>
          <w:sz w:val="24"/>
          <w:szCs w:val="20"/>
          <w:lang w:val="en-US" w:eastAsia="fr-FR"/>
        </w:rPr>
        <w:t xml:space="preserve"> et al., 2019.</w:t>
      </w:r>
    </w:p>
    <w:p w:rsidR="00A0046C" w:rsidRPr="0025083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p>
    <w:p w:rsidR="00A0046C" w:rsidRPr="0025083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The alpha diversity indices are calculated on the monthly abundances, while the Local Contribution to Beta Diversity (LCBD) is calculated on annual averages because its purpose is to compare the years of the time series. Only in the event that a year has a statistically significant and significant LCBD value, the Important Value Index (IVI) is calculated. These alpha and beta diversity indices must be considered together to correctly interpret potential changes in the diversity of plankton communities.</w:t>
      </w:r>
    </w:p>
    <w:p w:rsidR="00A0046C" w:rsidRPr="0025083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p>
    <w:p w:rsidR="00A0046C" w:rsidRPr="00A0046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25083C">
        <w:rPr>
          <w:rFonts w:ascii="Times New Roman" w:eastAsia="Times New Roman" w:hAnsi="Times New Roman" w:cs="Times New Roman"/>
          <w:sz w:val="24"/>
          <w:szCs w:val="20"/>
          <w:lang w:val="en-US" w:eastAsia="fr-FR"/>
        </w:rPr>
        <w:t>The procedure for installing the R package is described in the PH2 indicator section. Before running the script for an indicator, click on the Settings button on the right (if available) to open the advanced settings window:</w:t>
      </w:r>
    </w:p>
    <w:p w:rsidR="00A0046C" w:rsidRDefault="00A0046C" w:rsidP="00A0046C">
      <w:pPr>
        <w:spacing w:before="100" w:beforeAutospacing="1" w:after="0" w:line="240" w:lineRule="auto"/>
        <w:jc w:val="center"/>
        <w:outlineLvl w:val="0"/>
        <w:rPr>
          <w:rFonts w:ascii="Calibri Light" w:eastAsia="Times New Roman" w:hAnsi="Calibri Light" w:cs="Calibri Light"/>
          <w:color w:val="2E74B5"/>
          <w:kern w:val="36"/>
          <w:sz w:val="32"/>
          <w:szCs w:val="32"/>
          <w:lang w:val="en-GB" w:eastAsia="fr-FR"/>
        </w:rPr>
      </w:pPr>
      <w:r w:rsidRPr="000E4C70">
        <w:rPr>
          <w:rFonts w:cstheme="minorHAnsi"/>
          <w:noProof/>
          <w:sz w:val="24"/>
          <w:szCs w:val="24"/>
          <w:lang w:eastAsia="fr-FR"/>
        </w:rPr>
        <w:lastRenderedPageBreak/>
        <w:drawing>
          <wp:inline distT="114300" distB="114300" distL="114300" distR="114300">
            <wp:extent cx="3420533" cy="3632200"/>
            <wp:effectExtent l="0" t="0" r="8890" b="6350"/>
            <wp:docPr id="12" name="image30.jpg"/>
            <wp:cNvGraphicFramePr/>
            <a:graphic xmlns:a="http://schemas.openxmlformats.org/drawingml/2006/main">
              <a:graphicData uri="http://schemas.openxmlformats.org/drawingml/2006/picture">
                <pic:pic xmlns:pic="http://schemas.openxmlformats.org/drawingml/2006/picture">
                  <pic:nvPicPr>
                    <pic:cNvPr id="0" name="image30.jpg"/>
                    <pic:cNvPicPr preferRelativeResize="0"/>
                  </pic:nvPicPr>
                  <pic:blipFill>
                    <a:blip r:embed="rId16" cstate="print"/>
                    <a:srcRect/>
                    <a:stretch>
                      <a:fillRect/>
                    </a:stretch>
                  </pic:blipFill>
                  <pic:spPr>
                    <a:xfrm>
                      <a:off x="0" y="0"/>
                      <a:ext cx="3424377" cy="3636282"/>
                    </a:xfrm>
                    <a:prstGeom prst="rect">
                      <a:avLst/>
                    </a:prstGeom>
                    <a:ln/>
                  </pic:spPr>
                </pic:pic>
              </a:graphicData>
            </a:graphic>
          </wp:inline>
        </w:drawing>
      </w:r>
    </w:p>
    <w:p w:rsidR="00A0046C" w:rsidRPr="00A0046C" w:rsidRDefault="00A0046C" w:rsidP="00A0046C">
      <w:pPr>
        <w:spacing w:before="100" w:beforeAutospacing="1" w:after="0" w:line="240" w:lineRule="auto"/>
        <w:jc w:val="center"/>
        <w:outlineLvl w:val="0"/>
        <w:rPr>
          <w:rFonts w:ascii="Calibri Light" w:eastAsia="Times New Roman" w:hAnsi="Calibri Light" w:cs="Calibri Light"/>
          <w:color w:val="2E74B5"/>
          <w:kern w:val="36"/>
          <w:sz w:val="24"/>
          <w:szCs w:val="32"/>
          <w:lang w:val="en-GB" w:eastAsia="fr-FR"/>
        </w:rPr>
      </w:pPr>
    </w:p>
    <w:p w:rsidR="00A0046C" w:rsidRPr="0025083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It is recommended to set the different options as shown in Figure above:</w:t>
      </w:r>
    </w:p>
    <w:p w:rsidR="00A0046C" w:rsidRPr="00A0046C" w:rsidRDefault="00A0046C" w:rsidP="00A0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p>
    <w:p w:rsidR="00A0046C" w:rsidRPr="0025083C" w:rsidRDefault="00A0046C" w:rsidP="00933CA7">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Minimal number of months in one year: if checked, this option sets a minimum number of months for each year for a given station (6 by default). Each year that does not include this minimum number of months is not taken into account for the calculation. It is recommended to use monthly data. If not available, comparisons between years with different sampling frequencies should be made with caution.</w:t>
      </w:r>
    </w:p>
    <w:p w:rsidR="00A0046C" w:rsidRPr="0025083C" w:rsidRDefault="00A0046C" w:rsidP="00A0046C">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Minimal number of reference years: if checked, this option sets a minimum number of years for the reference period (5 by default). For the calculation of the LCBD, a minimum of 10 years is recommended to obtain relevant results.</w:t>
      </w:r>
    </w:p>
    <w:p w:rsidR="00A0046C" w:rsidRPr="0025083C" w:rsidRDefault="00A0046C" w:rsidP="00A0046C">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If data frequency upper than monthly: if checked, either the abundances obtained in the same month are summed (Monthly sum), or a date in the month is randomly selected (Random selection).</w:t>
      </w:r>
    </w:p>
    <w:p w:rsidR="00933CA7" w:rsidRPr="0025083C" w:rsidRDefault="00933CA7" w:rsidP="00933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p>
    <w:p w:rsidR="00933CA7" w:rsidRPr="0025083C" w:rsidRDefault="00933CA7" w:rsidP="00933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sz w:val="24"/>
          <w:szCs w:val="24"/>
          <w:lang w:val="en-US" w:eastAsia="fr-FR"/>
        </w:rPr>
      </w:pPr>
      <w:r w:rsidRPr="0025083C">
        <w:rPr>
          <w:rFonts w:ascii="Times New Roman" w:eastAsia="Times New Roman" w:hAnsi="Times New Roman" w:cs="Times New Roman"/>
          <w:sz w:val="24"/>
          <w:szCs w:val="24"/>
          <w:lang w:val="en-US" w:eastAsia="fr-FR"/>
        </w:rPr>
        <w:t>Several graphic outputs can be selected and saved automatically:</w:t>
      </w:r>
    </w:p>
    <w:p w:rsidR="00933CA7" w:rsidRPr="0025083C" w:rsidRDefault="00933CA7" w:rsidP="00933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sz w:val="24"/>
          <w:szCs w:val="24"/>
          <w:lang w:val="en-US" w:eastAsia="fr-FR"/>
        </w:rPr>
      </w:pPr>
    </w:p>
    <w:p w:rsidR="00933CA7" w:rsidRPr="0025083C" w:rsidRDefault="00933CA7" w:rsidP="00933CA7">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fr-FR"/>
        </w:rPr>
      </w:pPr>
      <w:r w:rsidRPr="0025083C">
        <w:rPr>
          <w:rFonts w:ascii="Times New Roman" w:eastAsia="Times New Roman" w:hAnsi="Times New Roman" w:cs="Times New Roman"/>
          <w:sz w:val="24"/>
          <w:szCs w:val="24"/>
          <w:lang w:val="en-US" w:eastAsia="fr-FR"/>
        </w:rPr>
        <w:t>Sampling matrix provides a graphical overview of missing samples.</w:t>
      </w:r>
    </w:p>
    <w:p w:rsidR="00933CA7" w:rsidRPr="0025083C" w:rsidRDefault="00933CA7" w:rsidP="00933CA7">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fr-FR"/>
        </w:rPr>
      </w:pPr>
      <w:r w:rsidRPr="0025083C">
        <w:rPr>
          <w:rFonts w:ascii="Times New Roman" w:eastAsia="Times New Roman" w:hAnsi="Times New Roman" w:cs="Times New Roman"/>
          <w:sz w:val="24"/>
          <w:szCs w:val="24"/>
          <w:lang w:val="en-US" w:eastAsia="fr-FR"/>
        </w:rPr>
        <w:t>Contour Indices provides the “</w:t>
      </w:r>
      <w:proofErr w:type="spellStart"/>
      <w:r w:rsidRPr="0025083C">
        <w:rPr>
          <w:rFonts w:ascii="Times New Roman" w:eastAsia="Times New Roman" w:hAnsi="Times New Roman" w:cs="Times New Roman"/>
          <w:sz w:val="24"/>
          <w:szCs w:val="24"/>
          <w:lang w:val="en-US" w:eastAsia="fr-FR"/>
        </w:rPr>
        <w:t>contourplots</w:t>
      </w:r>
      <w:proofErr w:type="spellEnd"/>
      <w:r w:rsidRPr="0025083C">
        <w:rPr>
          <w:rFonts w:ascii="Times New Roman" w:eastAsia="Times New Roman" w:hAnsi="Times New Roman" w:cs="Times New Roman"/>
          <w:sz w:val="24"/>
          <w:szCs w:val="24"/>
          <w:lang w:val="en-US" w:eastAsia="fr-FR"/>
        </w:rPr>
        <w:t>” of the diversity indices per year and per month. This output can be very useful for detecting seasonal variations and long term trends.</w:t>
      </w:r>
    </w:p>
    <w:p w:rsidR="00933CA7" w:rsidRPr="0025083C" w:rsidRDefault="00933CA7" w:rsidP="00933CA7">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fr-FR"/>
        </w:rPr>
      </w:pPr>
      <w:r w:rsidRPr="0025083C">
        <w:rPr>
          <w:rFonts w:ascii="Times New Roman" w:eastAsia="Times New Roman" w:hAnsi="Times New Roman" w:cs="Times New Roman"/>
          <w:sz w:val="24"/>
          <w:szCs w:val="24"/>
          <w:lang w:val="en-US" w:eastAsia="fr-FR"/>
        </w:rPr>
        <w:t>“</w:t>
      </w:r>
      <w:proofErr w:type="spellStart"/>
      <w:r w:rsidRPr="0025083C">
        <w:rPr>
          <w:rFonts w:ascii="Times New Roman" w:eastAsia="Times New Roman" w:hAnsi="Times New Roman" w:cs="Times New Roman"/>
          <w:sz w:val="24"/>
          <w:szCs w:val="24"/>
          <w:lang w:val="en-US" w:eastAsia="fr-FR"/>
        </w:rPr>
        <w:t>Boxplots</w:t>
      </w:r>
      <w:proofErr w:type="spellEnd"/>
      <w:r w:rsidRPr="0025083C">
        <w:rPr>
          <w:rFonts w:ascii="Times New Roman" w:eastAsia="Times New Roman" w:hAnsi="Times New Roman" w:cs="Times New Roman"/>
          <w:sz w:val="24"/>
          <w:szCs w:val="24"/>
          <w:lang w:val="en-US" w:eastAsia="fr-FR"/>
        </w:rPr>
        <w:t>” indices (per month and per year) for each calculated index.</w:t>
      </w:r>
    </w:p>
    <w:p w:rsidR="00933CA7" w:rsidRPr="00933CA7" w:rsidRDefault="00933CA7" w:rsidP="00933CA7">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GB" w:eastAsia="fr-FR"/>
        </w:rPr>
      </w:pPr>
      <w:r w:rsidRPr="0025083C">
        <w:rPr>
          <w:rFonts w:ascii="Times New Roman" w:eastAsia="Times New Roman" w:hAnsi="Times New Roman" w:cs="Times New Roman"/>
          <w:sz w:val="24"/>
          <w:szCs w:val="24"/>
          <w:lang w:val="en-US" w:eastAsia="fr-FR"/>
        </w:rPr>
        <w:t xml:space="preserve">"Evolution" indices provide a graph of the evolution of indices calculated as a function of time. </w:t>
      </w:r>
      <w:r w:rsidRPr="00933CA7">
        <w:rPr>
          <w:rFonts w:ascii="Times New Roman" w:eastAsia="Times New Roman" w:hAnsi="Times New Roman" w:cs="Times New Roman"/>
          <w:sz w:val="24"/>
          <w:szCs w:val="24"/>
          <w:lang w:eastAsia="fr-FR"/>
        </w:rPr>
        <w:t>All the indices are displayed on a single graph.</w:t>
      </w:r>
    </w:p>
    <w:p w:rsidR="00933CA7" w:rsidRDefault="00933CA7" w:rsidP="00933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fr-FR"/>
        </w:rPr>
      </w:pPr>
    </w:p>
    <w:p w:rsidR="00B86896" w:rsidRPr="0025083C" w:rsidRDefault="00933CA7"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25083C">
        <w:rPr>
          <w:rFonts w:ascii="Times New Roman" w:eastAsia="Times New Roman" w:hAnsi="Times New Roman" w:cs="Times New Roman"/>
          <w:sz w:val="24"/>
          <w:szCs w:val="20"/>
          <w:lang w:val="en-US" w:eastAsia="fr-FR"/>
        </w:rPr>
        <w:t>After selecting the .</w:t>
      </w:r>
      <w:proofErr w:type="spellStart"/>
      <w:r w:rsidRPr="0025083C">
        <w:rPr>
          <w:rFonts w:ascii="Times New Roman" w:eastAsia="Times New Roman" w:hAnsi="Times New Roman" w:cs="Times New Roman"/>
          <w:sz w:val="24"/>
          <w:szCs w:val="20"/>
          <w:lang w:val="en-US" w:eastAsia="fr-FR"/>
        </w:rPr>
        <w:t>csv</w:t>
      </w:r>
      <w:proofErr w:type="spellEnd"/>
      <w:r w:rsidRPr="0025083C">
        <w:rPr>
          <w:rFonts w:ascii="Times New Roman" w:eastAsia="Times New Roman" w:hAnsi="Times New Roman" w:cs="Times New Roman"/>
          <w:sz w:val="24"/>
          <w:szCs w:val="20"/>
          <w:lang w:val="en-US" w:eastAsia="fr-FR"/>
        </w:rPr>
        <w:t xml:space="preserve"> file and adjusting the advanced parameters, click on the </w:t>
      </w:r>
      <w:r w:rsidRPr="0025083C">
        <w:rPr>
          <w:rFonts w:ascii="Times New Roman" w:eastAsia="Times New Roman" w:hAnsi="Times New Roman" w:cs="Times New Roman"/>
          <w:b/>
          <w:sz w:val="24"/>
          <w:szCs w:val="20"/>
          <w:lang w:val="en-US" w:eastAsia="fr-FR"/>
        </w:rPr>
        <w:t>PH3 indicator</w:t>
      </w:r>
      <w:r w:rsidRPr="0025083C">
        <w:rPr>
          <w:rFonts w:ascii="Times New Roman" w:eastAsia="Times New Roman" w:hAnsi="Times New Roman" w:cs="Times New Roman"/>
          <w:sz w:val="24"/>
          <w:szCs w:val="20"/>
          <w:lang w:val="en-US" w:eastAsia="fr-FR"/>
        </w:rPr>
        <w:t xml:space="preserve"> button to start the calculation of the PH3 indicator. </w:t>
      </w:r>
    </w:p>
    <w:p w:rsidR="00933CA7" w:rsidRPr="00B86896" w:rsidRDefault="00933CA7"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25083C">
        <w:rPr>
          <w:rFonts w:ascii="Times New Roman" w:eastAsia="Times New Roman" w:hAnsi="Times New Roman" w:cs="Times New Roman"/>
          <w:sz w:val="24"/>
          <w:szCs w:val="20"/>
          <w:lang w:val="en-US" w:eastAsia="fr-FR"/>
        </w:rPr>
        <w:lastRenderedPageBreak/>
        <w:t>The following window appears:</w:t>
      </w:r>
    </w:p>
    <w:p w:rsidR="00B86896" w:rsidRPr="0025083C" w:rsidRDefault="00B86896"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p>
    <w:p w:rsidR="00933CA7" w:rsidRPr="00933CA7" w:rsidRDefault="00C00AE1"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0E4C70">
        <w:rPr>
          <w:rFonts w:cstheme="minorHAnsi"/>
          <w:noProof/>
          <w:lang w:eastAsia="fr-FR"/>
        </w:rPr>
        <w:drawing>
          <wp:anchor distT="0" distB="0" distL="114300" distR="114300" simplePos="0" relativeHeight="251662336" behindDoc="0" locked="0" layoutInCell="1" allowOverlap="1">
            <wp:simplePos x="0" y="0"/>
            <wp:positionH relativeFrom="column">
              <wp:posOffset>-25</wp:posOffset>
            </wp:positionH>
            <wp:positionV relativeFrom="paragraph">
              <wp:posOffset>-2388</wp:posOffset>
            </wp:positionV>
            <wp:extent cx="2093054" cy="724012"/>
            <wp:effectExtent l="0" t="0" r="2540" b="0"/>
            <wp:wrapSquare wrapText="bothSides"/>
            <wp:docPr id="30"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93054" cy="724012"/>
                    </a:xfrm>
                    <a:prstGeom prst="rect">
                      <a:avLst/>
                    </a:prstGeom>
                    <a:ln/>
                  </pic:spPr>
                </pic:pic>
              </a:graphicData>
            </a:graphic>
          </wp:anchor>
        </w:drawing>
      </w:r>
      <w:r w:rsidR="00933CA7" w:rsidRPr="0025083C">
        <w:rPr>
          <w:rFonts w:ascii="Times New Roman" w:eastAsia="Times New Roman" w:hAnsi="Times New Roman" w:cs="Times New Roman"/>
          <w:sz w:val="24"/>
          <w:szCs w:val="20"/>
          <w:lang w:val="en-US" w:eastAsia="fr-FR"/>
        </w:rPr>
        <w:t>Two file formats are allowed: "</w:t>
      </w:r>
      <w:proofErr w:type="spellStart"/>
      <w:r w:rsidR="00933CA7" w:rsidRPr="0025083C">
        <w:rPr>
          <w:rFonts w:ascii="Times New Roman" w:eastAsia="Times New Roman" w:hAnsi="Times New Roman" w:cs="Times New Roman"/>
          <w:sz w:val="24"/>
          <w:szCs w:val="20"/>
          <w:lang w:val="en-US" w:eastAsia="fr-FR"/>
        </w:rPr>
        <w:t>Taxa</w:t>
      </w:r>
      <w:proofErr w:type="spellEnd"/>
      <w:r w:rsidR="00933CA7" w:rsidRPr="0025083C">
        <w:rPr>
          <w:rFonts w:ascii="Times New Roman" w:eastAsia="Times New Roman" w:hAnsi="Times New Roman" w:cs="Times New Roman"/>
          <w:sz w:val="24"/>
          <w:szCs w:val="20"/>
          <w:lang w:val="en-US" w:eastAsia="fr-FR"/>
        </w:rPr>
        <w:t xml:space="preserve"> in rows" or "</w:t>
      </w:r>
      <w:proofErr w:type="spellStart"/>
      <w:r w:rsidR="00933CA7" w:rsidRPr="0025083C">
        <w:rPr>
          <w:rFonts w:ascii="Times New Roman" w:eastAsia="Times New Roman" w:hAnsi="Times New Roman" w:cs="Times New Roman"/>
          <w:sz w:val="24"/>
          <w:szCs w:val="20"/>
          <w:lang w:val="en-US" w:eastAsia="fr-FR"/>
        </w:rPr>
        <w:t>Taxa</w:t>
      </w:r>
      <w:proofErr w:type="spellEnd"/>
      <w:r w:rsidR="00933CA7" w:rsidRPr="0025083C">
        <w:rPr>
          <w:rFonts w:ascii="Times New Roman" w:eastAsia="Times New Roman" w:hAnsi="Times New Roman" w:cs="Times New Roman"/>
          <w:sz w:val="24"/>
          <w:szCs w:val="20"/>
          <w:lang w:val="en-US" w:eastAsia="fr-FR"/>
        </w:rPr>
        <w:t xml:space="preserve"> in columns". In this package, all the functions have been developed to deal with columnar </w:t>
      </w:r>
      <w:proofErr w:type="spellStart"/>
      <w:r w:rsidR="00933CA7" w:rsidRPr="0025083C">
        <w:rPr>
          <w:rFonts w:ascii="Times New Roman" w:eastAsia="Times New Roman" w:hAnsi="Times New Roman" w:cs="Times New Roman"/>
          <w:sz w:val="24"/>
          <w:szCs w:val="20"/>
          <w:lang w:val="en-US" w:eastAsia="fr-FR"/>
        </w:rPr>
        <w:t>taxa</w:t>
      </w:r>
      <w:proofErr w:type="spellEnd"/>
      <w:r w:rsidR="00933CA7" w:rsidRPr="0025083C">
        <w:rPr>
          <w:rFonts w:ascii="Times New Roman" w:eastAsia="Times New Roman" w:hAnsi="Times New Roman" w:cs="Times New Roman"/>
          <w:sz w:val="24"/>
          <w:szCs w:val="20"/>
          <w:lang w:val="en-US" w:eastAsia="fr-FR"/>
        </w:rPr>
        <w:t xml:space="preserve">. However, if the </w:t>
      </w:r>
      <w:proofErr w:type="spellStart"/>
      <w:r w:rsidR="00933CA7" w:rsidRPr="0025083C">
        <w:rPr>
          <w:rFonts w:ascii="Times New Roman" w:eastAsia="Times New Roman" w:hAnsi="Times New Roman" w:cs="Times New Roman"/>
          <w:sz w:val="24"/>
          <w:szCs w:val="20"/>
          <w:lang w:val="en-US" w:eastAsia="fr-FR"/>
        </w:rPr>
        <w:t>taxa</w:t>
      </w:r>
      <w:proofErr w:type="spellEnd"/>
      <w:r w:rsidR="00933CA7" w:rsidRPr="0025083C">
        <w:rPr>
          <w:rFonts w:ascii="Times New Roman" w:eastAsia="Times New Roman" w:hAnsi="Times New Roman" w:cs="Times New Roman"/>
          <w:sz w:val="24"/>
          <w:szCs w:val="20"/>
          <w:lang w:val="en-US" w:eastAsia="fr-FR"/>
        </w:rPr>
        <w:t xml:space="preserve"> are in rows, a simple transformation of the data is automatically performed before any processing.</w:t>
      </w:r>
    </w:p>
    <w:p w:rsidR="00B86896" w:rsidRPr="0025083C" w:rsidRDefault="00B86896"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p>
    <w:p w:rsidR="00933CA7" w:rsidRPr="00933CA7" w:rsidRDefault="00933CA7"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r w:rsidRPr="0025083C">
        <w:rPr>
          <w:rFonts w:ascii="Times New Roman" w:eastAsia="Times New Roman" w:hAnsi="Times New Roman" w:cs="Times New Roman"/>
          <w:sz w:val="24"/>
          <w:szCs w:val="20"/>
          <w:lang w:val="en-US" w:eastAsia="fr-FR"/>
        </w:rPr>
        <w:t>After this step, a new window appears:</w:t>
      </w:r>
    </w:p>
    <w:p w:rsidR="00B86896" w:rsidRDefault="00B86896"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p>
    <w:p w:rsidR="00B86896" w:rsidRPr="007842B4" w:rsidRDefault="00C00AE1"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US" w:eastAsia="fr-FR"/>
        </w:rPr>
      </w:pPr>
      <w:r w:rsidRPr="000E4C70">
        <w:rPr>
          <w:rFonts w:cstheme="minorHAnsi"/>
          <w:noProof/>
          <w:lang w:eastAsia="fr-FR"/>
        </w:rPr>
        <w:drawing>
          <wp:anchor distT="0" distB="0" distL="114300" distR="114300" simplePos="0" relativeHeight="251661312" behindDoc="0" locked="0" layoutInCell="1" allowOverlap="1">
            <wp:simplePos x="0" y="0"/>
            <wp:positionH relativeFrom="margin">
              <wp:align>right</wp:align>
            </wp:positionH>
            <wp:positionV relativeFrom="paragraph">
              <wp:posOffset>6375</wp:posOffset>
            </wp:positionV>
            <wp:extent cx="1575435" cy="942975"/>
            <wp:effectExtent l="0" t="0" r="5715" b="9525"/>
            <wp:wrapSquare wrapText="bothSides"/>
            <wp:docPr id="29"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575435" cy="942975"/>
                    </a:xfrm>
                    <a:prstGeom prst="rect">
                      <a:avLst/>
                    </a:prstGeom>
                    <a:ln/>
                  </pic:spPr>
                </pic:pic>
              </a:graphicData>
            </a:graphic>
          </wp:anchor>
        </w:drawing>
      </w:r>
      <w:r w:rsidR="00B86896" w:rsidRPr="0025083C">
        <w:rPr>
          <w:rFonts w:ascii="Times New Roman" w:eastAsia="Times New Roman" w:hAnsi="Times New Roman" w:cs="Times New Roman"/>
          <w:sz w:val="24"/>
          <w:szCs w:val="20"/>
          <w:lang w:val="en-US" w:eastAsia="fr-FR"/>
        </w:rPr>
        <w:t>Start</w:t>
      </w:r>
      <w:r w:rsidRPr="0025083C">
        <w:rPr>
          <w:rFonts w:ascii="Times New Roman" w:eastAsia="Times New Roman" w:hAnsi="Times New Roman" w:cs="Times New Roman"/>
          <w:sz w:val="24"/>
          <w:szCs w:val="20"/>
          <w:lang w:val="en-US" w:eastAsia="fr-FR"/>
        </w:rPr>
        <w:t>ing</w:t>
      </w:r>
      <w:r w:rsidR="00B86896" w:rsidRPr="0025083C">
        <w:rPr>
          <w:rFonts w:ascii="Times New Roman" w:eastAsia="Times New Roman" w:hAnsi="Times New Roman" w:cs="Times New Roman"/>
          <w:sz w:val="24"/>
          <w:szCs w:val="20"/>
          <w:lang w:val="en-US" w:eastAsia="fr-FR"/>
        </w:rPr>
        <w:t xml:space="preserve"> and end</w:t>
      </w:r>
      <w:r w:rsidRPr="0025083C">
        <w:rPr>
          <w:rFonts w:ascii="Times New Roman" w:eastAsia="Times New Roman" w:hAnsi="Times New Roman" w:cs="Times New Roman"/>
          <w:sz w:val="24"/>
          <w:szCs w:val="20"/>
          <w:lang w:val="en-US" w:eastAsia="fr-FR"/>
        </w:rPr>
        <w:t>ing</w:t>
      </w:r>
      <w:r w:rsidR="00B86896" w:rsidRPr="0025083C">
        <w:rPr>
          <w:rFonts w:ascii="Times New Roman" w:eastAsia="Times New Roman" w:hAnsi="Times New Roman" w:cs="Times New Roman"/>
          <w:sz w:val="24"/>
          <w:szCs w:val="20"/>
          <w:lang w:val="en-US" w:eastAsia="fr-FR"/>
        </w:rPr>
        <w:t xml:space="preserve"> years (included in periods) must be entered for the evaluation period. The calculation of the PH3 indicator for each station begins after clicking </w:t>
      </w:r>
      <w:r w:rsidR="00B86896" w:rsidRPr="0025083C">
        <w:rPr>
          <w:rFonts w:ascii="Times New Roman" w:eastAsia="Times New Roman" w:hAnsi="Times New Roman" w:cs="Times New Roman"/>
          <w:b/>
          <w:sz w:val="24"/>
          <w:szCs w:val="20"/>
          <w:lang w:val="en-US" w:eastAsia="fr-FR"/>
        </w:rPr>
        <w:t>OK</w:t>
      </w:r>
      <w:r w:rsidR="00B86896" w:rsidRPr="0025083C">
        <w:rPr>
          <w:rFonts w:ascii="Times New Roman" w:eastAsia="Times New Roman" w:hAnsi="Times New Roman" w:cs="Times New Roman"/>
          <w:sz w:val="24"/>
          <w:szCs w:val="20"/>
          <w:lang w:val="en-US" w:eastAsia="fr-FR"/>
        </w:rPr>
        <w:t>. The results are then stored in the directory containing the .</w:t>
      </w:r>
      <w:proofErr w:type="spellStart"/>
      <w:r w:rsidR="00B86896" w:rsidRPr="0025083C">
        <w:rPr>
          <w:rFonts w:ascii="Times New Roman" w:eastAsia="Times New Roman" w:hAnsi="Times New Roman" w:cs="Times New Roman"/>
          <w:sz w:val="24"/>
          <w:szCs w:val="20"/>
          <w:lang w:val="en-US" w:eastAsia="fr-FR"/>
        </w:rPr>
        <w:t>csv</w:t>
      </w:r>
      <w:proofErr w:type="spellEnd"/>
      <w:r w:rsidR="00B86896" w:rsidRPr="0025083C">
        <w:rPr>
          <w:rFonts w:ascii="Times New Roman" w:eastAsia="Times New Roman" w:hAnsi="Times New Roman" w:cs="Times New Roman"/>
          <w:sz w:val="24"/>
          <w:szCs w:val="20"/>
          <w:lang w:val="en-US" w:eastAsia="fr-FR"/>
        </w:rPr>
        <w:t xml:space="preserve"> file, in a </w:t>
      </w:r>
      <w:r w:rsidR="00B86896" w:rsidRPr="0025083C">
        <w:rPr>
          <w:rFonts w:ascii="Times New Roman" w:eastAsia="Times New Roman" w:hAnsi="Times New Roman" w:cs="Times New Roman"/>
          <w:b/>
          <w:sz w:val="24"/>
          <w:szCs w:val="20"/>
          <w:lang w:val="en-US" w:eastAsia="fr-FR"/>
        </w:rPr>
        <w:t>PH3 Indicator</w:t>
      </w:r>
      <w:r w:rsidR="00B86896" w:rsidRPr="0025083C">
        <w:rPr>
          <w:rFonts w:ascii="Times New Roman" w:eastAsia="Times New Roman" w:hAnsi="Times New Roman" w:cs="Times New Roman"/>
          <w:sz w:val="24"/>
          <w:szCs w:val="20"/>
          <w:lang w:val="en-US" w:eastAsia="fr-FR"/>
        </w:rPr>
        <w:t xml:space="preserve"> subdirectory</w:t>
      </w:r>
    </w:p>
    <w:p w:rsidR="00B86896" w:rsidRDefault="00B86896"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p>
    <w:p w:rsidR="00C00AE1" w:rsidRDefault="00C00AE1" w:rsidP="00B8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GB" w:eastAsia="fr-FR"/>
        </w:rPr>
      </w:pPr>
    </w:p>
    <w:p w:rsidR="00577C6A" w:rsidRDefault="00BE4F5F" w:rsidP="00A45FA7">
      <w:pPr>
        <w:spacing w:before="100" w:beforeAutospacing="1" w:after="0" w:line="240" w:lineRule="auto"/>
        <w:jc w:val="both"/>
        <w:outlineLvl w:val="0"/>
        <w:rPr>
          <w:rFonts w:ascii="Calibri Light" w:eastAsia="Times New Roman" w:hAnsi="Calibri Light" w:cs="Calibri Light"/>
          <w:color w:val="2E74B5"/>
          <w:kern w:val="36"/>
          <w:sz w:val="32"/>
          <w:szCs w:val="32"/>
          <w:lang w:val="en-GB" w:eastAsia="fr-FR"/>
        </w:rPr>
      </w:pPr>
      <w:r>
        <w:rPr>
          <w:rFonts w:ascii="Times New Roman" w:eastAsia="Times New Roman" w:hAnsi="Times New Roman" w:cs="Times New Roman"/>
          <w:sz w:val="24"/>
          <w:szCs w:val="32"/>
          <w:lang w:val="en-GB" w:eastAsia="fr-FR"/>
        </w:rPr>
        <w:t xml:space="preserve">An example of files for the PH3 calculation can be found in the repository of the code. The files are labelled “PH3_phyto_long_example.csv” for phytoplankton abundance with </w:t>
      </w:r>
      <w:proofErr w:type="spellStart"/>
      <w:r>
        <w:rPr>
          <w:rFonts w:ascii="Times New Roman" w:eastAsia="Times New Roman" w:hAnsi="Times New Roman" w:cs="Times New Roman"/>
          <w:sz w:val="24"/>
          <w:szCs w:val="32"/>
          <w:lang w:val="en-GB" w:eastAsia="fr-FR"/>
        </w:rPr>
        <w:t>taxa</w:t>
      </w:r>
      <w:proofErr w:type="spellEnd"/>
      <w:r>
        <w:rPr>
          <w:rFonts w:ascii="Times New Roman" w:eastAsia="Times New Roman" w:hAnsi="Times New Roman" w:cs="Times New Roman"/>
          <w:sz w:val="24"/>
          <w:szCs w:val="32"/>
          <w:lang w:val="en-GB" w:eastAsia="fr-FR"/>
        </w:rPr>
        <w:t xml:space="preserve"> in rows and “PH3_phyto_wide_example.csv” for phytoplankton abundance with </w:t>
      </w:r>
      <w:proofErr w:type="spellStart"/>
      <w:r>
        <w:rPr>
          <w:rFonts w:ascii="Times New Roman" w:eastAsia="Times New Roman" w:hAnsi="Times New Roman" w:cs="Times New Roman"/>
          <w:sz w:val="24"/>
          <w:szCs w:val="32"/>
          <w:lang w:val="en-GB" w:eastAsia="fr-FR"/>
        </w:rPr>
        <w:t>taxa</w:t>
      </w:r>
      <w:proofErr w:type="spellEnd"/>
      <w:r>
        <w:rPr>
          <w:rFonts w:ascii="Times New Roman" w:eastAsia="Times New Roman" w:hAnsi="Times New Roman" w:cs="Times New Roman"/>
          <w:sz w:val="24"/>
          <w:szCs w:val="32"/>
          <w:lang w:val="en-GB" w:eastAsia="fr-FR"/>
        </w:rPr>
        <w:t xml:space="preserve"> in columns. Zooplank</w:t>
      </w:r>
      <w:r w:rsidR="00A45FA7">
        <w:rPr>
          <w:rFonts w:ascii="Times New Roman" w:eastAsia="Times New Roman" w:hAnsi="Times New Roman" w:cs="Times New Roman"/>
          <w:sz w:val="24"/>
          <w:szCs w:val="32"/>
          <w:lang w:val="en-GB" w:eastAsia="fr-FR"/>
        </w:rPr>
        <w:t>ton abundance datasets can be fou</w:t>
      </w:r>
      <w:r>
        <w:rPr>
          <w:rFonts w:ascii="Times New Roman" w:eastAsia="Times New Roman" w:hAnsi="Times New Roman" w:cs="Times New Roman"/>
          <w:sz w:val="24"/>
          <w:szCs w:val="32"/>
          <w:lang w:val="en-GB" w:eastAsia="fr-FR"/>
        </w:rPr>
        <w:t>nd under the name</w:t>
      </w:r>
      <w:r w:rsidR="00A45FA7">
        <w:rPr>
          <w:rFonts w:ascii="Times New Roman" w:eastAsia="Times New Roman" w:hAnsi="Times New Roman" w:cs="Times New Roman"/>
          <w:sz w:val="24"/>
          <w:szCs w:val="32"/>
          <w:lang w:val="en-GB" w:eastAsia="fr-FR"/>
        </w:rPr>
        <w:t xml:space="preserve"> ”</w:t>
      </w:r>
      <w:r>
        <w:rPr>
          <w:rFonts w:ascii="Times New Roman" w:eastAsia="Times New Roman" w:hAnsi="Times New Roman" w:cs="Times New Roman"/>
          <w:sz w:val="24"/>
          <w:szCs w:val="32"/>
          <w:lang w:val="en-GB" w:eastAsia="fr-FR"/>
        </w:rPr>
        <w:t xml:space="preserve">PH3_zoo_long_example.csv” for zooplankton abundance with </w:t>
      </w:r>
      <w:proofErr w:type="spellStart"/>
      <w:r>
        <w:rPr>
          <w:rFonts w:ascii="Times New Roman" w:eastAsia="Times New Roman" w:hAnsi="Times New Roman" w:cs="Times New Roman"/>
          <w:sz w:val="24"/>
          <w:szCs w:val="32"/>
          <w:lang w:val="en-GB" w:eastAsia="fr-FR"/>
        </w:rPr>
        <w:t>taxa</w:t>
      </w:r>
      <w:proofErr w:type="spellEnd"/>
      <w:r>
        <w:rPr>
          <w:rFonts w:ascii="Times New Roman" w:eastAsia="Times New Roman" w:hAnsi="Times New Roman" w:cs="Times New Roman"/>
          <w:sz w:val="24"/>
          <w:szCs w:val="32"/>
          <w:lang w:val="en-GB" w:eastAsia="fr-FR"/>
        </w:rPr>
        <w:t xml:space="preserve"> in rows and “PH3_zoo_wide_example.csv” for zooplankton abundance</w:t>
      </w:r>
      <w:r w:rsidR="00A45FA7">
        <w:rPr>
          <w:rFonts w:ascii="Times New Roman" w:eastAsia="Times New Roman" w:hAnsi="Times New Roman" w:cs="Times New Roman"/>
          <w:sz w:val="24"/>
          <w:szCs w:val="32"/>
          <w:lang w:val="en-GB" w:eastAsia="fr-FR"/>
        </w:rPr>
        <w:t xml:space="preserve"> with </w:t>
      </w:r>
      <w:proofErr w:type="spellStart"/>
      <w:r w:rsidR="00A45FA7">
        <w:rPr>
          <w:rFonts w:ascii="Times New Roman" w:eastAsia="Times New Roman" w:hAnsi="Times New Roman" w:cs="Times New Roman"/>
          <w:sz w:val="24"/>
          <w:szCs w:val="32"/>
          <w:lang w:val="en-GB" w:eastAsia="fr-FR"/>
        </w:rPr>
        <w:t>taxa</w:t>
      </w:r>
      <w:proofErr w:type="spellEnd"/>
      <w:r w:rsidR="00A45FA7">
        <w:rPr>
          <w:rFonts w:ascii="Times New Roman" w:eastAsia="Times New Roman" w:hAnsi="Times New Roman" w:cs="Times New Roman"/>
          <w:sz w:val="24"/>
          <w:szCs w:val="32"/>
          <w:lang w:val="en-GB" w:eastAsia="fr-FR"/>
        </w:rPr>
        <w:t xml:space="preserve"> in columns</w:t>
      </w:r>
      <w:r>
        <w:rPr>
          <w:rFonts w:ascii="Times New Roman" w:eastAsia="Times New Roman" w:hAnsi="Times New Roman" w:cs="Times New Roman"/>
          <w:sz w:val="24"/>
          <w:szCs w:val="32"/>
          <w:lang w:val="en-GB" w:eastAsia="fr-FR"/>
        </w:rPr>
        <w:t>.</w:t>
      </w:r>
    </w:p>
    <w:p w:rsidR="00577C6A" w:rsidRPr="00A0046C" w:rsidRDefault="00577C6A" w:rsidP="00A0046C">
      <w:pPr>
        <w:spacing w:before="100" w:beforeAutospacing="1" w:after="0" w:line="240" w:lineRule="auto"/>
        <w:jc w:val="center"/>
        <w:outlineLvl w:val="0"/>
        <w:rPr>
          <w:rFonts w:ascii="Calibri Light" w:eastAsia="Times New Roman" w:hAnsi="Calibri Light" w:cs="Calibri Light"/>
          <w:color w:val="2E74B5"/>
          <w:kern w:val="36"/>
          <w:sz w:val="32"/>
          <w:szCs w:val="32"/>
          <w:lang w:val="en-GB" w:eastAsia="fr-FR"/>
        </w:rPr>
      </w:pPr>
    </w:p>
    <w:p w:rsidR="00A546E8" w:rsidRPr="00142F6D" w:rsidRDefault="00A546E8" w:rsidP="00A546E8">
      <w:pPr>
        <w:pStyle w:val="Paragraphedeliste"/>
        <w:numPr>
          <w:ilvl w:val="0"/>
          <w:numId w:val="2"/>
        </w:numPr>
        <w:spacing w:before="100" w:beforeAutospacing="1" w:after="0" w:line="240" w:lineRule="auto"/>
        <w:outlineLvl w:val="0"/>
        <w:rPr>
          <w:rFonts w:ascii="Calibri Light" w:eastAsia="Times New Roman" w:hAnsi="Calibri Light" w:cs="Calibri Light"/>
          <w:color w:val="2E74B5"/>
          <w:kern w:val="36"/>
          <w:sz w:val="32"/>
          <w:szCs w:val="32"/>
          <w:lang w:val="en-GB" w:eastAsia="fr-FR"/>
        </w:rPr>
      </w:pPr>
      <w:r>
        <w:rPr>
          <w:rFonts w:ascii="Calibri Light" w:eastAsia="Times New Roman" w:hAnsi="Calibri Light" w:cs="Calibri Light"/>
          <w:color w:val="2E74B5"/>
          <w:kern w:val="36"/>
          <w:sz w:val="32"/>
          <w:szCs w:val="32"/>
          <w:lang w:val="en-GB" w:eastAsia="fr-FR"/>
        </w:rPr>
        <w:t>References</w:t>
      </w:r>
    </w:p>
    <w:p w:rsidR="002C5522" w:rsidRDefault="002C5522">
      <w:pPr>
        <w:rPr>
          <w:rFonts w:ascii="Calibri Light" w:eastAsia="Times New Roman" w:hAnsi="Calibri Light" w:cs="Calibri Light"/>
          <w:color w:val="2E74B5"/>
          <w:sz w:val="26"/>
          <w:szCs w:val="26"/>
          <w:lang w:eastAsia="fr-FR"/>
        </w:rPr>
      </w:pPr>
    </w:p>
    <w:p w:rsidR="00945E12" w:rsidRDefault="00866E2A" w:rsidP="008A17C9">
      <w:pPr>
        <w:spacing w:line="240" w:lineRule="auto"/>
        <w:jc w:val="both"/>
        <w:rPr>
          <w:rFonts w:ascii="Times New Roman" w:eastAsia="Times New Roman" w:hAnsi="Times New Roman" w:cs="Times New Roman"/>
          <w:sz w:val="24"/>
          <w:szCs w:val="24"/>
          <w:lang w:eastAsia="fr-FR"/>
        </w:rPr>
      </w:pPr>
      <w:r w:rsidRPr="00866E2A">
        <w:rPr>
          <w:rFonts w:ascii="Times New Roman" w:eastAsia="Times New Roman" w:hAnsi="Times New Roman" w:cs="Times New Roman"/>
          <w:sz w:val="24"/>
          <w:szCs w:val="24"/>
          <w:lang w:val="en-GB" w:eastAsia="fr-FR"/>
        </w:rPr>
        <w:t xml:space="preserve">Bedford, J., Johns, D., </w:t>
      </w:r>
      <w:proofErr w:type="spellStart"/>
      <w:r w:rsidRPr="00866E2A">
        <w:rPr>
          <w:rFonts w:ascii="Times New Roman" w:eastAsia="Times New Roman" w:hAnsi="Times New Roman" w:cs="Times New Roman"/>
          <w:sz w:val="24"/>
          <w:szCs w:val="24"/>
          <w:lang w:val="en-GB" w:eastAsia="fr-FR"/>
        </w:rPr>
        <w:t>Greenstreet</w:t>
      </w:r>
      <w:proofErr w:type="spellEnd"/>
      <w:r w:rsidRPr="00866E2A">
        <w:rPr>
          <w:rFonts w:ascii="Times New Roman" w:eastAsia="Times New Roman" w:hAnsi="Times New Roman" w:cs="Times New Roman"/>
          <w:sz w:val="24"/>
          <w:szCs w:val="24"/>
          <w:lang w:val="en-GB" w:eastAsia="fr-FR"/>
        </w:rPr>
        <w:t xml:space="preserve">, S., &amp; </w:t>
      </w:r>
      <w:proofErr w:type="spellStart"/>
      <w:r w:rsidRPr="00866E2A">
        <w:rPr>
          <w:rFonts w:ascii="Times New Roman" w:eastAsia="Times New Roman" w:hAnsi="Times New Roman" w:cs="Times New Roman"/>
          <w:sz w:val="24"/>
          <w:szCs w:val="24"/>
          <w:lang w:val="en-GB" w:eastAsia="fr-FR"/>
        </w:rPr>
        <w:t>McQuatters-Gollop</w:t>
      </w:r>
      <w:proofErr w:type="spellEnd"/>
      <w:r w:rsidRPr="00866E2A">
        <w:rPr>
          <w:rFonts w:ascii="Times New Roman" w:eastAsia="Times New Roman" w:hAnsi="Times New Roman" w:cs="Times New Roman"/>
          <w:sz w:val="24"/>
          <w:szCs w:val="24"/>
          <w:lang w:val="en-GB" w:eastAsia="fr-FR"/>
        </w:rPr>
        <w:t xml:space="preserve">, A. (2018). Plankton as prevailing conditions: A surveillance role for plankton indicators within the Marine Strategy Framework Directive. </w:t>
      </w:r>
      <w:r w:rsidRPr="00866E2A">
        <w:rPr>
          <w:rFonts w:ascii="Times New Roman" w:eastAsia="Times New Roman" w:hAnsi="Times New Roman" w:cs="Times New Roman"/>
          <w:i/>
          <w:iCs/>
          <w:sz w:val="24"/>
          <w:szCs w:val="24"/>
          <w:lang w:eastAsia="fr-FR"/>
        </w:rPr>
        <w:t>Marine Policy</w:t>
      </w:r>
      <w:r w:rsidRPr="00866E2A">
        <w:rPr>
          <w:rFonts w:ascii="Times New Roman" w:eastAsia="Times New Roman" w:hAnsi="Times New Roman" w:cs="Times New Roman"/>
          <w:sz w:val="24"/>
          <w:szCs w:val="24"/>
          <w:lang w:eastAsia="fr-FR"/>
        </w:rPr>
        <w:t xml:space="preserve">, </w:t>
      </w:r>
      <w:r w:rsidRPr="00866E2A">
        <w:rPr>
          <w:rFonts w:ascii="Times New Roman" w:eastAsia="Times New Roman" w:hAnsi="Times New Roman" w:cs="Times New Roman"/>
          <w:i/>
          <w:iCs/>
          <w:sz w:val="24"/>
          <w:szCs w:val="24"/>
          <w:lang w:eastAsia="fr-FR"/>
        </w:rPr>
        <w:t>89</w:t>
      </w:r>
      <w:r w:rsidRPr="00866E2A">
        <w:rPr>
          <w:rFonts w:ascii="Times New Roman" w:eastAsia="Times New Roman" w:hAnsi="Times New Roman" w:cs="Times New Roman"/>
          <w:sz w:val="24"/>
          <w:szCs w:val="24"/>
          <w:lang w:eastAsia="fr-FR"/>
        </w:rPr>
        <w:t>, 109-115.</w:t>
      </w:r>
    </w:p>
    <w:p w:rsidR="00945E12" w:rsidRDefault="00474F5A" w:rsidP="008A17C9">
      <w:pPr>
        <w:spacing w:line="240" w:lineRule="auto"/>
        <w:jc w:val="both"/>
        <w:rPr>
          <w:rFonts w:ascii="Times New Roman" w:hAnsi="Times New Roman" w:cs="Times New Roman"/>
          <w:sz w:val="24"/>
          <w:szCs w:val="24"/>
        </w:rPr>
      </w:pPr>
      <w:r w:rsidRPr="00945E12">
        <w:rPr>
          <w:rFonts w:ascii="Times New Roman" w:hAnsi="Times New Roman" w:cs="Times New Roman"/>
          <w:sz w:val="24"/>
          <w:szCs w:val="24"/>
        </w:rPr>
        <w:t>Duflos,</w:t>
      </w:r>
      <w:r w:rsidR="00945E12" w:rsidRPr="00945E12">
        <w:rPr>
          <w:rFonts w:ascii="Times New Roman" w:hAnsi="Times New Roman" w:cs="Times New Roman"/>
          <w:sz w:val="24"/>
          <w:szCs w:val="24"/>
        </w:rPr>
        <w:t xml:space="preserve"> M., </w:t>
      </w:r>
      <w:proofErr w:type="spellStart"/>
      <w:r w:rsidRPr="00945E12">
        <w:rPr>
          <w:rFonts w:ascii="Times New Roman" w:hAnsi="Times New Roman" w:cs="Times New Roman"/>
          <w:sz w:val="24"/>
          <w:szCs w:val="24"/>
        </w:rPr>
        <w:t>Wacquet</w:t>
      </w:r>
      <w:proofErr w:type="spellEnd"/>
      <w:r w:rsidRPr="00945E12">
        <w:rPr>
          <w:rFonts w:ascii="Times New Roman" w:hAnsi="Times New Roman" w:cs="Times New Roman"/>
          <w:sz w:val="24"/>
          <w:szCs w:val="24"/>
        </w:rPr>
        <w:t xml:space="preserve">, </w:t>
      </w:r>
      <w:r w:rsidR="00945E12" w:rsidRPr="00945E12">
        <w:rPr>
          <w:rFonts w:ascii="Times New Roman" w:hAnsi="Times New Roman" w:cs="Times New Roman"/>
          <w:sz w:val="24"/>
          <w:szCs w:val="24"/>
        </w:rPr>
        <w:t xml:space="preserve">G., </w:t>
      </w:r>
      <w:r w:rsidRPr="00945E12">
        <w:rPr>
          <w:rFonts w:ascii="Times New Roman" w:hAnsi="Times New Roman" w:cs="Times New Roman"/>
          <w:sz w:val="24"/>
          <w:szCs w:val="24"/>
        </w:rPr>
        <w:t>Aubert,</w:t>
      </w:r>
      <w:r w:rsidR="00945E12" w:rsidRPr="00945E12">
        <w:rPr>
          <w:rFonts w:ascii="Times New Roman" w:hAnsi="Times New Roman" w:cs="Times New Roman"/>
          <w:sz w:val="24"/>
          <w:szCs w:val="24"/>
        </w:rPr>
        <w:t xml:space="preserve"> A.,</w:t>
      </w:r>
      <w:r w:rsidRPr="00945E12">
        <w:rPr>
          <w:rFonts w:ascii="Times New Roman" w:hAnsi="Times New Roman" w:cs="Times New Roman"/>
          <w:sz w:val="24"/>
          <w:szCs w:val="24"/>
        </w:rPr>
        <w:t xml:space="preserve"> Rombouts, </w:t>
      </w:r>
      <w:r w:rsidR="00945E12" w:rsidRPr="00945E12">
        <w:rPr>
          <w:rFonts w:ascii="Times New Roman" w:hAnsi="Times New Roman" w:cs="Times New Roman"/>
          <w:sz w:val="24"/>
          <w:szCs w:val="24"/>
        </w:rPr>
        <w:t xml:space="preserve">I., </w:t>
      </w:r>
      <w:proofErr w:type="spellStart"/>
      <w:r w:rsidRPr="00945E12">
        <w:rPr>
          <w:rFonts w:ascii="Times New Roman" w:hAnsi="Times New Roman" w:cs="Times New Roman"/>
          <w:sz w:val="24"/>
          <w:szCs w:val="24"/>
        </w:rPr>
        <w:t>Mialet</w:t>
      </w:r>
      <w:proofErr w:type="spellEnd"/>
      <w:r w:rsidRPr="00945E12">
        <w:rPr>
          <w:rFonts w:ascii="Times New Roman" w:hAnsi="Times New Roman" w:cs="Times New Roman"/>
          <w:sz w:val="24"/>
          <w:szCs w:val="24"/>
        </w:rPr>
        <w:t>,</w:t>
      </w:r>
      <w:r w:rsidR="00945E12" w:rsidRPr="00945E12">
        <w:rPr>
          <w:rFonts w:ascii="Times New Roman" w:hAnsi="Times New Roman" w:cs="Times New Roman"/>
          <w:sz w:val="24"/>
          <w:szCs w:val="24"/>
        </w:rPr>
        <w:t xml:space="preserve"> B.,</w:t>
      </w:r>
      <w:r w:rsidRPr="00945E12">
        <w:rPr>
          <w:rFonts w:ascii="Times New Roman" w:hAnsi="Times New Roman" w:cs="Times New Roman"/>
          <w:sz w:val="24"/>
          <w:szCs w:val="24"/>
        </w:rPr>
        <w:t xml:space="preserve"> </w:t>
      </w:r>
      <w:proofErr w:type="spellStart"/>
      <w:r w:rsidRPr="00945E12">
        <w:rPr>
          <w:rFonts w:ascii="Times New Roman" w:hAnsi="Times New Roman" w:cs="Times New Roman"/>
          <w:sz w:val="24"/>
          <w:szCs w:val="24"/>
        </w:rPr>
        <w:t>Devreker</w:t>
      </w:r>
      <w:proofErr w:type="spellEnd"/>
      <w:r w:rsidRPr="00945E12">
        <w:rPr>
          <w:rFonts w:ascii="Times New Roman" w:hAnsi="Times New Roman" w:cs="Times New Roman"/>
          <w:sz w:val="24"/>
          <w:szCs w:val="24"/>
        </w:rPr>
        <w:t>,</w:t>
      </w:r>
      <w:r w:rsidR="00945E12" w:rsidRPr="00945E12">
        <w:rPr>
          <w:rFonts w:ascii="Times New Roman" w:hAnsi="Times New Roman" w:cs="Times New Roman"/>
          <w:sz w:val="24"/>
          <w:szCs w:val="24"/>
        </w:rPr>
        <w:t xml:space="preserve"> D.,</w:t>
      </w:r>
      <w:r w:rsidRPr="00945E12">
        <w:rPr>
          <w:rFonts w:ascii="Times New Roman" w:hAnsi="Times New Roman" w:cs="Times New Roman"/>
          <w:sz w:val="24"/>
          <w:szCs w:val="24"/>
        </w:rPr>
        <w:t xml:space="preserve"> Lefebvre,</w:t>
      </w:r>
      <w:r w:rsidR="00945E12" w:rsidRPr="00945E12">
        <w:rPr>
          <w:rFonts w:ascii="Times New Roman" w:hAnsi="Times New Roman" w:cs="Times New Roman"/>
          <w:sz w:val="24"/>
          <w:szCs w:val="24"/>
        </w:rPr>
        <w:t xml:space="preserve"> A., &amp;</w:t>
      </w:r>
      <w:r w:rsidRPr="00945E12">
        <w:rPr>
          <w:rFonts w:ascii="Times New Roman" w:hAnsi="Times New Roman" w:cs="Times New Roman"/>
          <w:sz w:val="24"/>
          <w:szCs w:val="24"/>
        </w:rPr>
        <w:t xml:space="preserve"> </w:t>
      </w:r>
      <w:r w:rsidR="00945E12" w:rsidRPr="00945E12">
        <w:rPr>
          <w:rFonts w:ascii="Times New Roman" w:hAnsi="Times New Roman" w:cs="Times New Roman"/>
          <w:sz w:val="24"/>
          <w:szCs w:val="24"/>
        </w:rPr>
        <w:t xml:space="preserve">Artigas, L. F. </w:t>
      </w:r>
      <w:r w:rsidRPr="00945E12">
        <w:rPr>
          <w:rFonts w:ascii="Times New Roman" w:hAnsi="Times New Roman" w:cs="Times New Roman"/>
          <w:sz w:val="24"/>
          <w:szCs w:val="24"/>
        </w:rPr>
        <w:t xml:space="preserve">(2018). DCSMM2018 - HP - D1C6 - Ratio de la concentration de surface en chlorophylle a contenue dans les dinoflagellés sur celle contenue dans les </w:t>
      </w:r>
      <w:r w:rsidR="008A17C9">
        <w:rPr>
          <w:rFonts w:ascii="Times New Roman" w:hAnsi="Times New Roman" w:cs="Times New Roman"/>
          <w:sz w:val="24"/>
          <w:szCs w:val="24"/>
        </w:rPr>
        <w:t>diatomées (2012-2016). Ifremer.</w:t>
      </w:r>
    </w:p>
    <w:p w:rsidR="00945E12" w:rsidRDefault="00866E2A" w:rsidP="008A17C9">
      <w:pPr>
        <w:jc w:val="both"/>
        <w:rPr>
          <w:rFonts w:ascii="Times New Roman" w:eastAsia="Times New Roman" w:hAnsi="Times New Roman" w:cs="Times New Roman"/>
          <w:sz w:val="24"/>
          <w:szCs w:val="24"/>
          <w:lang w:eastAsia="fr-FR"/>
        </w:rPr>
      </w:pPr>
      <w:proofErr w:type="spellStart"/>
      <w:r w:rsidRPr="00866E2A">
        <w:rPr>
          <w:rFonts w:ascii="Times New Roman" w:eastAsia="Times New Roman" w:hAnsi="Times New Roman" w:cs="Times New Roman"/>
          <w:sz w:val="24"/>
          <w:szCs w:val="24"/>
          <w:lang w:eastAsia="fr-FR"/>
        </w:rPr>
        <w:t>Gohin</w:t>
      </w:r>
      <w:proofErr w:type="spellEnd"/>
      <w:r w:rsidRPr="00866E2A">
        <w:rPr>
          <w:rFonts w:ascii="Times New Roman" w:eastAsia="Times New Roman" w:hAnsi="Times New Roman" w:cs="Times New Roman"/>
          <w:sz w:val="24"/>
          <w:szCs w:val="24"/>
          <w:lang w:eastAsia="fr-FR"/>
        </w:rPr>
        <w:t>, F. (2012). Répartition spatio-temporelle de la chlorophylle a. Sous-région marine Mers celtiques. Evaluation initiale DCSMM.</w:t>
      </w:r>
    </w:p>
    <w:p w:rsidR="00474F5A" w:rsidRPr="007842B4" w:rsidRDefault="00474F5A" w:rsidP="008A17C9">
      <w:pPr>
        <w:jc w:val="both"/>
        <w:rPr>
          <w:rFonts w:ascii="Times New Roman" w:eastAsia="Times New Roman" w:hAnsi="Times New Roman" w:cs="Times New Roman"/>
          <w:sz w:val="24"/>
          <w:szCs w:val="24"/>
          <w:lang w:val="en-US" w:eastAsia="fr-FR"/>
        </w:rPr>
      </w:pPr>
      <w:proofErr w:type="spellStart"/>
      <w:r w:rsidRPr="00474F5A">
        <w:rPr>
          <w:rFonts w:ascii="Times New Roman" w:eastAsia="Times New Roman" w:hAnsi="Times New Roman" w:cs="Times New Roman"/>
          <w:sz w:val="24"/>
          <w:szCs w:val="24"/>
          <w:lang w:eastAsia="fr-FR"/>
        </w:rPr>
        <w:t>Jouandet</w:t>
      </w:r>
      <w:proofErr w:type="spellEnd"/>
      <w:r w:rsidRPr="00474F5A">
        <w:rPr>
          <w:rFonts w:ascii="Times New Roman" w:eastAsia="Times New Roman" w:hAnsi="Times New Roman" w:cs="Times New Roman"/>
          <w:sz w:val="24"/>
          <w:szCs w:val="24"/>
          <w:lang w:eastAsia="fr-FR"/>
        </w:rPr>
        <w:t xml:space="preserve">, M. P., Petit, L., Duflos, M., </w:t>
      </w:r>
      <w:proofErr w:type="spellStart"/>
      <w:r w:rsidRPr="00474F5A">
        <w:rPr>
          <w:rFonts w:ascii="Times New Roman" w:eastAsia="Times New Roman" w:hAnsi="Times New Roman" w:cs="Times New Roman"/>
          <w:sz w:val="24"/>
          <w:szCs w:val="24"/>
          <w:lang w:eastAsia="fr-FR"/>
        </w:rPr>
        <w:t>Wacquet</w:t>
      </w:r>
      <w:proofErr w:type="spellEnd"/>
      <w:r w:rsidRPr="00474F5A">
        <w:rPr>
          <w:rFonts w:ascii="Times New Roman" w:eastAsia="Times New Roman" w:hAnsi="Times New Roman" w:cs="Times New Roman"/>
          <w:sz w:val="24"/>
          <w:szCs w:val="24"/>
          <w:lang w:eastAsia="fr-FR"/>
        </w:rPr>
        <w:t xml:space="preserve">, </w:t>
      </w:r>
      <w:r w:rsidRPr="00945E12">
        <w:rPr>
          <w:rFonts w:ascii="Times New Roman" w:eastAsia="Times New Roman" w:hAnsi="Times New Roman" w:cs="Times New Roman"/>
          <w:sz w:val="24"/>
          <w:szCs w:val="24"/>
          <w:lang w:eastAsia="fr-FR"/>
        </w:rPr>
        <w:t xml:space="preserve">G., </w:t>
      </w:r>
      <w:proofErr w:type="spellStart"/>
      <w:r w:rsidRPr="00945E12">
        <w:rPr>
          <w:rFonts w:ascii="Times New Roman" w:eastAsia="Times New Roman" w:hAnsi="Times New Roman" w:cs="Times New Roman"/>
          <w:sz w:val="24"/>
          <w:szCs w:val="24"/>
          <w:lang w:eastAsia="fr-FR"/>
        </w:rPr>
        <w:t>Dédécker</w:t>
      </w:r>
      <w:proofErr w:type="spellEnd"/>
      <w:r w:rsidRPr="00945E12">
        <w:rPr>
          <w:rFonts w:ascii="Times New Roman" w:eastAsia="Times New Roman" w:hAnsi="Times New Roman" w:cs="Times New Roman"/>
          <w:sz w:val="24"/>
          <w:szCs w:val="24"/>
          <w:lang w:eastAsia="fr-FR"/>
        </w:rPr>
        <w:t xml:space="preserve">, C., Aubert, A., Rombouts, I., </w:t>
      </w:r>
      <w:proofErr w:type="spellStart"/>
      <w:r w:rsidRPr="00945E12">
        <w:rPr>
          <w:rFonts w:ascii="Times New Roman" w:eastAsia="Times New Roman" w:hAnsi="Times New Roman" w:cs="Times New Roman"/>
          <w:sz w:val="24"/>
          <w:szCs w:val="24"/>
          <w:lang w:eastAsia="fr-FR"/>
        </w:rPr>
        <w:t>Mialet</w:t>
      </w:r>
      <w:proofErr w:type="spellEnd"/>
      <w:r w:rsidRPr="00945E12">
        <w:rPr>
          <w:rFonts w:ascii="Times New Roman" w:eastAsia="Times New Roman" w:hAnsi="Times New Roman" w:cs="Times New Roman"/>
          <w:sz w:val="24"/>
          <w:szCs w:val="24"/>
          <w:lang w:eastAsia="fr-FR"/>
        </w:rPr>
        <w:t xml:space="preserve">, B., Lebourg, E., </w:t>
      </w:r>
      <w:proofErr w:type="spellStart"/>
      <w:r w:rsidRPr="00945E12">
        <w:rPr>
          <w:rFonts w:ascii="Times New Roman" w:eastAsia="Times New Roman" w:hAnsi="Times New Roman" w:cs="Times New Roman"/>
          <w:sz w:val="24"/>
          <w:szCs w:val="24"/>
          <w:lang w:eastAsia="fr-FR"/>
        </w:rPr>
        <w:t>Bruaut</w:t>
      </w:r>
      <w:proofErr w:type="spellEnd"/>
      <w:r w:rsidRPr="00945E12">
        <w:rPr>
          <w:rFonts w:ascii="Times New Roman" w:eastAsia="Times New Roman" w:hAnsi="Times New Roman" w:cs="Times New Roman"/>
          <w:sz w:val="24"/>
          <w:szCs w:val="24"/>
          <w:lang w:eastAsia="fr-FR"/>
        </w:rPr>
        <w:t>, M., G</w:t>
      </w:r>
      <w:r w:rsidRPr="00945E12">
        <w:rPr>
          <w:rStyle w:val="markedcontent"/>
          <w:rFonts w:ascii="Times New Roman" w:hAnsi="Times New Roman" w:cs="Times New Roman"/>
          <w:sz w:val="24"/>
          <w:szCs w:val="24"/>
        </w:rPr>
        <w:t>ó</w:t>
      </w:r>
      <w:r w:rsidRPr="00945E12">
        <w:rPr>
          <w:rFonts w:ascii="Times New Roman" w:eastAsia="Times New Roman" w:hAnsi="Times New Roman" w:cs="Times New Roman"/>
          <w:sz w:val="24"/>
          <w:szCs w:val="24"/>
          <w:lang w:eastAsia="fr-FR"/>
        </w:rPr>
        <w:t xml:space="preserve">mez, F., </w:t>
      </w:r>
      <w:proofErr w:type="spellStart"/>
      <w:r w:rsidRPr="00945E12">
        <w:rPr>
          <w:rFonts w:ascii="Times New Roman" w:eastAsia="Times New Roman" w:hAnsi="Times New Roman" w:cs="Times New Roman"/>
          <w:sz w:val="24"/>
          <w:szCs w:val="24"/>
          <w:lang w:eastAsia="fr-FR"/>
        </w:rPr>
        <w:t>Nowaszyk</w:t>
      </w:r>
      <w:proofErr w:type="spellEnd"/>
      <w:r w:rsidRPr="00945E12">
        <w:rPr>
          <w:rFonts w:ascii="Times New Roman" w:eastAsia="Times New Roman" w:hAnsi="Times New Roman" w:cs="Times New Roman"/>
          <w:sz w:val="24"/>
          <w:szCs w:val="24"/>
          <w:lang w:eastAsia="fr-FR"/>
        </w:rPr>
        <w:t>, A.</w:t>
      </w:r>
      <w:r w:rsidR="00945E12" w:rsidRPr="00945E12">
        <w:rPr>
          <w:rFonts w:ascii="Times New Roman" w:eastAsia="Times New Roman" w:hAnsi="Times New Roman" w:cs="Times New Roman"/>
          <w:sz w:val="24"/>
          <w:szCs w:val="24"/>
          <w:lang w:eastAsia="fr-FR"/>
        </w:rPr>
        <w:t xml:space="preserve">, </w:t>
      </w:r>
      <w:proofErr w:type="spellStart"/>
      <w:r w:rsidR="00945E12" w:rsidRPr="00945E12">
        <w:rPr>
          <w:rFonts w:ascii="Times New Roman" w:eastAsia="Times New Roman" w:hAnsi="Times New Roman" w:cs="Times New Roman"/>
          <w:sz w:val="24"/>
          <w:szCs w:val="24"/>
          <w:lang w:eastAsia="fr-FR"/>
        </w:rPr>
        <w:t>Delarbre</w:t>
      </w:r>
      <w:proofErr w:type="spellEnd"/>
      <w:r w:rsidR="00945E12" w:rsidRPr="00945E12">
        <w:rPr>
          <w:rFonts w:ascii="Times New Roman" w:eastAsia="Times New Roman" w:hAnsi="Times New Roman" w:cs="Times New Roman"/>
          <w:sz w:val="24"/>
          <w:szCs w:val="24"/>
          <w:lang w:eastAsia="fr-FR"/>
        </w:rPr>
        <w:t xml:space="preserve">, J., </w:t>
      </w:r>
      <w:proofErr w:type="spellStart"/>
      <w:r w:rsidR="00945E12" w:rsidRPr="00945E12">
        <w:rPr>
          <w:rFonts w:ascii="Times New Roman" w:eastAsia="Times New Roman" w:hAnsi="Times New Roman" w:cs="Times New Roman"/>
          <w:sz w:val="24"/>
          <w:szCs w:val="24"/>
          <w:lang w:eastAsia="fr-FR"/>
        </w:rPr>
        <w:t>Cornille</w:t>
      </w:r>
      <w:proofErr w:type="spellEnd"/>
      <w:r w:rsidR="00945E12" w:rsidRPr="00945E12">
        <w:rPr>
          <w:rFonts w:ascii="Times New Roman" w:eastAsia="Times New Roman" w:hAnsi="Times New Roman" w:cs="Times New Roman"/>
          <w:sz w:val="24"/>
          <w:szCs w:val="24"/>
          <w:lang w:eastAsia="fr-FR"/>
        </w:rPr>
        <w:t xml:space="preserve">, V., </w:t>
      </w:r>
      <w:proofErr w:type="spellStart"/>
      <w:r w:rsidR="00945E12" w:rsidRPr="00945E12">
        <w:rPr>
          <w:rFonts w:ascii="Times New Roman" w:eastAsia="Times New Roman" w:hAnsi="Times New Roman" w:cs="Times New Roman"/>
          <w:sz w:val="24"/>
          <w:szCs w:val="24"/>
          <w:lang w:eastAsia="fr-FR"/>
        </w:rPr>
        <w:t>Lécuyer</w:t>
      </w:r>
      <w:proofErr w:type="spellEnd"/>
      <w:r w:rsidR="00945E12" w:rsidRPr="00945E12">
        <w:rPr>
          <w:rFonts w:ascii="Times New Roman" w:eastAsia="Times New Roman" w:hAnsi="Times New Roman" w:cs="Times New Roman"/>
          <w:sz w:val="24"/>
          <w:szCs w:val="24"/>
          <w:lang w:eastAsia="fr-FR"/>
        </w:rPr>
        <w:t xml:space="preserve">, E., </w:t>
      </w:r>
      <w:proofErr w:type="spellStart"/>
      <w:r w:rsidR="00945E12" w:rsidRPr="00945E12">
        <w:rPr>
          <w:rFonts w:ascii="Times New Roman" w:eastAsia="Times New Roman" w:hAnsi="Times New Roman" w:cs="Times New Roman"/>
          <w:sz w:val="24"/>
          <w:szCs w:val="24"/>
          <w:lang w:eastAsia="fr-FR"/>
        </w:rPr>
        <w:t>Didry</w:t>
      </w:r>
      <w:proofErr w:type="spellEnd"/>
      <w:r w:rsidR="00945E12" w:rsidRPr="00945E12">
        <w:rPr>
          <w:rFonts w:ascii="Times New Roman" w:eastAsia="Times New Roman" w:hAnsi="Times New Roman" w:cs="Times New Roman"/>
          <w:sz w:val="24"/>
          <w:szCs w:val="24"/>
          <w:lang w:eastAsia="fr-FR"/>
        </w:rPr>
        <w:t xml:space="preserve">, M., </w:t>
      </w:r>
      <w:proofErr w:type="spellStart"/>
      <w:r w:rsidR="00945E12" w:rsidRPr="00945E12">
        <w:rPr>
          <w:rFonts w:ascii="Times New Roman" w:eastAsia="Times New Roman" w:hAnsi="Times New Roman" w:cs="Times New Roman"/>
          <w:sz w:val="24"/>
          <w:szCs w:val="24"/>
          <w:lang w:eastAsia="fr-FR"/>
        </w:rPr>
        <w:t>Lizon</w:t>
      </w:r>
      <w:proofErr w:type="spellEnd"/>
      <w:r w:rsidR="00945E12" w:rsidRPr="00945E12">
        <w:rPr>
          <w:rFonts w:ascii="Times New Roman" w:eastAsia="Times New Roman" w:hAnsi="Times New Roman" w:cs="Times New Roman"/>
          <w:sz w:val="24"/>
          <w:szCs w:val="24"/>
          <w:lang w:eastAsia="fr-FR"/>
        </w:rPr>
        <w:t>, F.,</w:t>
      </w:r>
      <w:r w:rsidRPr="00474F5A">
        <w:rPr>
          <w:rFonts w:ascii="Times New Roman" w:eastAsia="Times New Roman" w:hAnsi="Times New Roman" w:cs="Times New Roman"/>
          <w:sz w:val="24"/>
          <w:szCs w:val="24"/>
          <w:lang w:eastAsia="fr-FR"/>
        </w:rPr>
        <w:t xml:space="preserve"> &amp; Artigas, L. F. </w:t>
      </w:r>
      <w:r w:rsidR="00945E12" w:rsidRPr="00945E12">
        <w:rPr>
          <w:rFonts w:ascii="Times New Roman" w:eastAsia="Times New Roman" w:hAnsi="Times New Roman" w:cs="Times New Roman"/>
          <w:sz w:val="24"/>
          <w:szCs w:val="24"/>
          <w:lang w:eastAsia="fr-FR"/>
        </w:rPr>
        <w:t xml:space="preserve">(2019) Mise en œuvre du </w:t>
      </w:r>
      <w:proofErr w:type="spellStart"/>
      <w:r w:rsidR="00945E12" w:rsidRPr="00945E12">
        <w:rPr>
          <w:rFonts w:ascii="Times New Roman" w:eastAsia="Times New Roman" w:hAnsi="Times New Roman" w:cs="Times New Roman"/>
          <w:sz w:val="24"/>
          <w:szCs w:val="24"/>
          <w:lang w:eastAsia="fr-FR"/>
        </w:rPr>
        <w:t>porgramme</w:t>
      </w:r>
      <w:proofErr w:type="spellEnd"/>
      <w:r w:rsidR="00945E12" w:rsidRPr="00945E12">
        <w:rPr>
          <w:rFonts w:ascii="Times New Roman" w:eastAsia="Times New Roman" w:hAnsi="Times New Roman" w:cs="Times New Roman"/>
          <w:sz w:val="24"/>
          <w:szCs w:val="24"/>
          <w:lang w:eastAsia="fr-FR"/>
        </w:rPr>
        <w:t xml:space="preserve"> de surveillance « Habitats Pélagiques » : test de mise en place des campagnes saisonnières et calcul d’indicateurs sur le site atelier Manche Mer du Nord et Mers Celtiques</w:t>
      </w:r>
      <w:r w:rsidRPr="00474F5A">
        <w:rPr>
          <w:rFonts w:ascii="Times New Roman" w:eastAsia="Times New Roman" w:hAnsi="Times New Roman" w:cs="Times New Roman"/>
          <w:sz w:val="24"/>
          <w:szCs w:val="24"/>
          <w:lang w:eastAsia="fr-FR"/>
        </w:rPr>
        <w:t>.</w:t>
      </w:r>
      <w:r w:rsidR="00945E12" w:rsidRPr="00945E12">
        <w:rPr>
          <w:rFonts w:ascii="Times New Roman" w:eastAsia="Times New Roman" w:hAnsi="Times New Roman" w:cs="Times New Roman"/>
          <w:sz w:val="24"/>
          <w:szCs w:val="24"/>
          <w:lang w:eastAsia="fr-FR"/>
        </w:rPr>
        <w:t xml:space="preserve"> </w:t>
      </w:r>
      <w:proofErr w:type="gramStart"/>
      <w:r w:rsidR="00945E12" w:rsidRPr="007842B4">
        <w:rPr>
          <w:rFonts w:ascii="Times New Roman" w:eastAsia="Times New Roman" w:hAnsi="Times New Roman" w:cs="Times New Roman"/>
          <w:sz w:val="24"/>
          <w:szCs w:val="24"/>
          <w:lang w:val="en-US" w:eastAsia="fr-FR"/>
        </w:rPr>
        <w:t>127 pp.</w:t>
      </w:r>
      <w:proofErr w:type="gramEnd"/>
    </w:p>
    <w:p w:rsidR="00577C6A" w:rsidRPr="00577C6A" w:rsidRDefault="006A5D18" w:rsidP="008A17C9">
      <w:pPr>
        <w:jc w:val="both"/>
        <w:rPr>
          <w:rFonts w:ascii="Times New Roman" w:eastAsia="Times New Roman" w:hAnsi="Times New Roman" w:cs="Times New Roman"/>
          <w:sz w:val="24"/>
          <w:szCs w:val="24"/>
          <w:lang w:val="en-GB" w:eastAsia="fr-FR"/>
        </w:rPr>
      </w:pPr>
      <w:proofErr w:type="gramStart"/>
      <w:r>
        <w:rPr>
          <w:rFonts w:ascii="Times New Roman" w:eastAsia="Times New Roman" w:hAnsi="Times New Roman" w:cs="Times New Roman"/>
          <w:sz w:val="24"/>
          <w:szCs w:val="24"/>
          <w:lang w:val="en-GB" w:eastAsia="fr-FR"/>
        </w:rPr>
        <w:t>OSPAR (2019</w:t>
      </w:r>
      <w:r w:rsidR="00577C6A" w:rsidRPr="00577C6A">
        <w:rPr>
          <w:rFonts w:ascii="Times New Roman" w:eastAsia="Times New Roman" w:hAnsi="Times New Roman" w:cs="Times New Roman"/>
          <w:sz w:val="24"/>
          <w:szCs w:val="24"/>
          <w:lang w:val="en-GB" w:eastAsia="fr-FR"/>
        </w:rPr>
        <w:t>).</w:t>
      </w:r>
      <w:proofErr w:type="gramEnd"/>
      <w:r w:rsidR="00577C6A" w:rsidRPr="00577C6A">
        <w:rPr>
          <w:rFonts w:ascii="Times New Roman" w:eastAsia="Times New Roman" w:hAnsi="Times New Roman" w:cs="Times New Roman"/>
          <w:sz w:val="24"/>
          <w:szCs w:val="24"/>
          <w:lang w:val="en-GB" w:eastAsia="fr-FR"/>
        </w:rPr>
        <w:t xml:space="preserve"> CEMP Guideline. PH3 Changes in plankton diversity</w:t>
      </w:r>
      <w:r w:rsidR="00577C6A">
        <w:rPr>
          <w:rFonts w:ascii="Times New Roman" w:eastAsia="Times New Roman" w:hAnsi="Times New Roman" w:cs="Times New Roman"/>
          <w:sz w:val="24"/>
          <w:szCs w:val="24"/>
          <w:lang w:val="en-GB" w:eastAsia="fr-FR"/>
        </w:rPr>
        <w:t xml:space="preserve">. </w:t>
      </w:r>
      <w:r>
        <w:rPr>
          <w:rFonts w:ascii="Times New Roman" w:eastAsia="Times New Roman" w:hAnsi="Times New Roman" w:cs="Times New Roman"/>
          <w:sz w:val="24"/>
          <w:szCs w:val="24"/>
          <w:lang w:val="en-GB" w:eastAsia="fr-FR"/>
        </w:rPr>
        <w:t>7 pp.</w:t>
      </w:r>
    </w:p>
    <w:p w:rsidR="00945E12" w:rsidRPr="00945E12" w:rsidRDefault="00945E12" w:rsidP="008A17C9">
      <w:pPr>
        <w:spacing w:after="0" w:line="240" w:lineRule="auto"/>
        <w:rPr>
          <w:rFonts w:ascii="Times New Roman" w:eastAsia="Times New Roman" w:hAnsi="Times New Roman" w:cs="Times New Roman"/>
          <w:sz w:val="24"/>
          <w:szCs w:val="24"/>
          <w:lang w:eastAsia="fr-FR"/>
        </w:rPr>
      </w:pPr>
      <w:proofErr w:type="spellStart"/>
      <w:proofErr w:type="gramStart"/>
      <w:r w:rsidRPr="007842B4">
        <w:rPr>
          <w:rFonts w:ascii="Times New Roman" w:eastAsia="Times New Roman" w:hAnsi="Times New Roman" w:cs="Times New Roman"/>
          <w:sz w:val="24"/>
          <w:szCs w:val="24"/>
          <w:lang w:val="en-GB" w:eastAsia="fr-FR"/>
        </w:rPr>
        <w:lastRenderedPageBreak/>
        <w:t>Rombouts</w:t>
      </w:r>
      <w:proofErr w:type="spellEnd"/>
      <w:r w:rsidRPr="007842B4">
        <w:rPr>
          <w:rFonts w:ascii="Times New Roman" w:eastAsia="Times New Roman" w:hAnsi="Times New Roman" w:cs="Times New Roman"/>
          <w:sz w:val="24"/>
          <w:szCs w:val="24"/>
          <w:lang w:val="en-GB" w:eastAsia="fr-FR"/>
        </w:rPr>
        <w:t xml:space="preserve">, I., Simon, N., </w:t>
      </w:r>
      <w:proofErr w:type="spellStart"/>
      <w:r w:rsidRPr="007842B4">
        <w:rPr>
          <w:rFonts w:ascii="Times New Roman" w:eastAsia="Times New Roman" w:hAnsi="Times New Roman" w:cs="Times New Roman"/>
          <w:sz w:val="24"/>
          <w:szCs w:val="24"/>
          <w:lang w:val="en-GB" w:eastAsia="fr-FR"/>
        </w:rPr>
        <w:t>Aubert</w:t>
      </w:r>
      <w:proofErr w:type="spellEnd"/>
      <w:r w:rsidRPr="007842B4">
        <w:rPr>
          <w:rFonts w:ascii="Times New Roman" w:eastAsia="Times New Roman" w:hAnsi="Times New Roman" w:cs="Times New Roman"/>
          <w:sz w:val="24"/>
          <w:szCs w:val="24"/>
          <w:lang w:val="en-GB" w:eastAsia="fr-FR"/>
        </w:rPr>
        <w:t xml:space="preserve">, A., </w:t>
      </w:r>
      <w:proofErr w:type="spellStart"/>
      <w:r w:rsidRPr="007842B4">
        <w:rPr>
          <w:rFonts w:ascii="Times New Roman" w:eastAsia="Times New Roman" w:hAnsi="Times New Roman" w:cs="Times New Roman"/>
          <w:sz w:val="24"/>
          <w:szCs w:val="24"/>
          <w:lang w:val="en-GB" w:eastAsia="fr-FR"/>
        </w:rPr>
        <w:t>Cariou</w:t>
      </w:r>
      <w:proofErr w:type="spellEnd"/>
      <w:r w:rsidRPr="007842B4">
        <w:rPr>
          <w:rFonts w:ascii="Times New Roman" w:eastAsia="Times New Roman" w:hAnsi="Times New Roman" w:cs="Times New Roman"/>
          <w:sz w:val="24"/>
          <w:szCs w:val="24"/>
          <w:lang w:val="en-GB" w:eastAsia="fr-FR"/>
        </w:rPr>
        <w:t xml:space="preserve">, T., </w:t>
      </w:r>
      <w:proofErr w:type="spellStart"/>
      <w:r w:rsidRPr="007842B4">
        <w:rPr>
          <w:rFonts w:ascii="Times New Roman" w:eastAsia="Times New Roman" w:hAnsi="Times New Roman" w:cs="Times New Roman"/>
          <w:sz w:val="24"/>
          <w:szCs w:val="24"/>
          <w:lang w:val="en-GB" w:eastAsia="fr-FR"/>
        </w:rPr>
        <w:t>Feunteun</w:t>
      </w:r>
      <w:proofErr w:type="spellEnd"/>
      <w:r w:rsidRPr="007842B4">
        <w:rPr>
          <w:rFonts w:ascii="Times New Roman" w:eastAsia="Times New Roman" w:hAnsi="Times New Roman" w:cs="Times New Roman"/>
          <w:sz w:val="24"/>
          <w:szCs w:val="24"/>
          <w:lang w:val="en-GB" w:eastAsia="fr-FR"/>
        </w:rPr>
        <w:t xml:space="preserve">, E., </w:t>
      </w:r>
      <w:proofErr w:type="spellStart"/>
      <w:r w:rsidRPr="007842B4">
        <w:rPr>
          <w:rFonts w:ascii="Times New Roman" w:eastAsia="Times New Roman" w:hAnsi="Times New Roman" w:cs="Times New Roman"/>
          <w:sz w:val="24"/>
          <w:szCs w:val="24"/>
          <w:lang w:val="en-GB" w:eastAsia="fr-FR"/>
        </w:rPr>
        <w:t>Guérin</w:t>
      </w:r>
      <w:proofErr w:type="spellEnd"/>
      <w:r w:rsidRPr="007842B4">
        <w:rPr>
          <w:rFonts w:ascii="Times New Roman" w:eastAsia="Times New Roman" w:hAnsi="Times New Roman" w:cs="Times New Roman"/>
          <w:sz w:val="24"/>
          <w:szCs w:val="24"/>
          <w:lang w:val="en-GB" w:eastAsia="fr-FR"/>
        </w:rPr>
        <w:t xml:space="preserve">, L., </w:t>
      </w:r>
      <w:proofErr w:type="spellStart"/>
      <w:r w:rsidRPr="007842B4">
        <w:rPr>
          <w:rFonts w:ascii="Times New Roman" w:eastAsia="Times New Roman" w:hAnsi="Times New Roman" w:cs="Times New Roman"/>
          <w:sz w:val="24"/>
          <w:szCs w:val="24"/>
          <w:lang w:val="en-GB" w:eastAsia="fr-FR"/>
        </w:rPr>
        <w:t>Hoebeke</w:t>
      </w:r>
      <w:proofErr w:type="spellEnd"/>
      <w:r w:rsidRPr="007842B4">
        <w:rPr>
          <w:rFonts w:ascii="Times New Roman" w:eastAsia="Times New Roman" w:hAnsi="Times New Roman" w:cs="Times New Roman"/>
          <w:sz w:val="24"/>
          <w:szCs w:val="24"/>
          <w:lang w:val="en-GB" w:eastAsia="fr-FR"/>
        </w:rPr>
        <w:t xml:space="preserve">, M., </w:t>
      </w:r>
      <w:proofErr w:type="spellStart"/>
      <w:r w:rsidRPr="007842B4">
        <w:rPr>
          <w:rFonts w:ascii="Times New Roman" w:eastAsia="Times New Roman" w:hAnsi="Times New Roman" w:cs="Times New Roman"/>
          <w:sz w:val="24"/>
          <w:szCs w:val="24"/>
          <w:lang w:val="en-GB" w:eastAsia="fr-FR"/>
        </w:rPr>
        <w:t>McQuatters-Gollop</w:t>
      </w:r>
      <w:proofErr w:type="spellEnd"/>
      <w:r w:rsidRPr="007842B4">
        <w:rPr>
          <w:rFonts w:ascii="Times New Roman" w:eastAsia="Times New Roman" w:hAnsi="Times New Roman" w:cs="Times New Roman"/>
          <w:sz w:val="24"/>
          <w:szCs w:val="24"/>
          <w:lang w:val="en-GB" w:eastAsia="fr-FR"/>
        </w:rPr>
        <w:t xml:space="preserve">, A., </w:t>
      </w:r>
      <w:proofErr w:type="spellStart"/>
      <w:r w:rsidRPr="007842B4">
        <w:rPr>
          <w:rFonts w:ascii="Times New Roman" w:eastAsia="Times New Roman" w:hAnsi="Times New Roman" w:cs="Times New Roman"/>
          <w:sz w:val="24"/>
          <w:szCs w:val="24"/>
          <w:lang w:val="en-GB" w:eastAsia="fr-FR"/>
        </w:rPr>
        <w:t>Rigaut-Jalabert</w:t>
      </w:r>
      <w:proofErr w:type="spellEnd"/>
      <w:r w:rsidRPr="007842B4">
        <w:rPr>
          <w:rFonts w:ascii="Times New Roman" w:eastAsia="Times New Roman" w:hAnsi="Times New Roman" w:cs="Times New Roman"/>
          <w:sz w:val="24"/>
          <w:szCs w:val="24"/>
          <w:lang w:val="en-GB" w:eastAsia="fr-FR"/>
        </w:rPr>
        <w:t>, F., &amp; Artigas, L. F. (2019).</w:t>
      </w:r>
      <w:proofErr w:type="gramEnd"/>
      <w:r w:rsidRPr="007842B4">
        <w:rPr>
          <w:rFonts w:ascii="Times New Roman" w:eastAsia="Times New Roman" w:hAnsi="Times New Roman" w:cs="Times New Roman"/>
          <w:sz w:val="24"/>
          <w:szCs w:val="24"/>
          <w:lang w:val="en-GB" w:eastAsia="fr-FR"/>
        </w:rPr>
        <w:t xml:space="preserve"> </w:t>
      </w:r>
      <w:r w:rsidRPr="00945E12">
        <w:rPr>
          <w:rFonts w:ascii="Times New Roman" w:eastAsia="Times New Roman" w:hAnsi="Times New Roman" w:cs="Times New Roman"/>
          <w:sz w:val="24"/>
          <w:szCs w:val="24"/>
          <w:lang w:val="en-GB" w:eastAsia="fr-FR"/>
        </w:rPr>
        <w:t xml:space="preserve">Changes in marine phytoplankton diversity: Assessment under the Marine Strategy Framework Directive. </w:t>
      </w:r>
      <w:r w:rsidRPr="00945E12">
        <w:rPr>
          <w:rFonts w:ascii="Times New Roman" w:eastAsia="Times New Roman" w:hAnsi="Times New Roman" w:cs="Times New Roman"/>
          <w:i/>
          <w:iCs/>
          <w:sz w:val="24"/>
          <w:szCs w:val="24"/>
          <w:lang w:val="en-GB" w:eastAsia="fr-FR"/>
        </w:rPr>
        <w:t>Ecological Indicators</w:t>
      </w:r>
      <w:r w:rsidRPr="00945E12">
        <w:rPr>
          <w:rFonts w:ascii="Times New Roman" w:eastAsia="Times New Roman" w:hAnsi="Times New Roman" w:cs="Times New Roman"/>
          <w:sz w:val="24"/>
          <w:szCs w:val="24"/>
          <w:lang w:val="en-GB" w:eastAsia="fr-FR"/>
        </w:rPr>
        <w:t xml:space="preserve">, </w:t>
      </w:r>
      <w:r w:rsidRPr="00945E12">
        <w:rPr>
          <w:rFonts w:ascii="Times New Roman" w:eastAsia="Times New Roman" w:hAnsi="Times New Roman" w:cs="Times New Roman"/>
          <w:i/>
          <w:iCs/>
          <w:sz w:val="24"/>
          <w:szCs w:val="24"/>
          <w:lang w:val="en-GB" w:eastAsia="fr-FR"/>
        </w:rPr>
        <w:t>1</w:t>
      </w:r>
      <w:r w:rsidRPr="00945E12">
        <w:rPr>
          <w:rFonts w:ascii="Times New Roman" w:eastAsia="Times New Roman" w:hAnsi="Times New Roman" w:cs="Times New Roman"/>
          <w:i/>
          <w:iCs/>
          <w:sz w:val="24"/>
          <w:szCs w:val="24"/>
          <w:lang w:eastAsia="fr-FR"/>
        </w:rPr>
        <w:t>02</w:t>
      </w:r>
      <w:r w:rsidRPr="00945E12">
        <w:rPr>
          <w:rFonts w:ascii="Times New Roman" w:eastAsia="Times New Roman" w:hAnsi="Times New Roman" w:cs="Times New Roman"/>
          <w:sz w:val="24"/>
          <w:szCs w:val="24"/>
          <w:lang w:eastAsia="fr-FR"/>
        </w:rPr>
        <w:t>, 265-277.</w:t>
      </w:r>
    </w:p>
    <w:p w:rsidR="00945E12" w:rsidRPr="00474F5A" w:rsidRDefault="00945E12" w:rsidP="00945E12">
      <w:pPr>
        <w:jc w:val="both"/>
        <w:rPr>
          <w:rFonts w:ascii="Times New Roman" w:eastAsia="Times New Roman" w:hAnsi="Times New Roman" w:cs="Times New Roman"/>
          <w:sz w:val="24"/>
          <w:szCs w:val="24"/>
          <w:lang w:eastAsia="fr-FR"/>
        </w:rPr>
      </w:pPr>
    </w:p>
    <w:p w:rsidR="00474F5A" w:rsidRPr="00866E2A" w:rsidRDefault="00474F5A" w:rsidP="00866E2A">
      <w:pPr>
        <w:spacing w:after="0" w:line="240" w:lineRule="auto"/>
        <w:rPr>
          <w:rFonts w:ascii="Times New Roman" w:eastAsia="Times New Roman" w:hAnsi="Times New Roman" w:cs="Times New Roman"/>
          <w:sz w:val="24"/>
          <w:szCs w:val="24"/>
          <w:lang w:eastAsia="fr-FR"/>
        </w:rPr>
      </w:pPr>
    </w:p>
    <w:p w:rsidR="0052320B" w:rsidRDefault="0052320B"/>
    <w:sectPr w:rsidR="0052320B" w:rsidSect="00D04988">
      <w:headerReference w:type="firs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3F" w:rsidRDefault="008D153F" w:rsidP="007C0B58">
      <w:pPr>
        <w:spacing w:after="0" w:line="240" w:lineRule="auto"/>
      </w:pPr>
      <w:r>
        <w:separator/>
      </w:r>
    </w:p>
  </w:endnote>
  <w:endnote w:type="continuationSeparator" w:id="0">
    <w:p w:rsidR="008D153F" w:rsidRDefault="008D153F" w:rsidP="007C0B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3F" w:rsidRDefault="008D153F" w:rsidP="007C0B58">
      <w:pPr>
        <w:spacing w:after="0" w:line="240" w:lineRule="auto"/>
      </w:pPr>
      <w:r>
        <w:separator/>
      </w:r>
    </w:p>
  </w:footnote>
  <w:footnote w:type="continuationSeparator" w:id="0">
    <w:p w:rsidR="008D153F" w:rsidRDefault="008D153F" w:rsidP="007C0B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B58" w:rsidRDefault="007C0B58" w:rsidP="007C0B58">
    <w:pPr>
      <w:pStyle w:val="En-tte"/>
    </w:pPr>
    <w:r>
      <w:rPr>
        <w:noProof/>
        <w:lang w:eastAsia="fr-FR"/>
      </w:rPr>
      <w:drawing>
        <wp:anchor distT="0" distB="0" distL="114300" distR="114300" simplePos="0" relativeHeight="251658240" behindDoc="1" locked="0" layoutInCell="1" allowOverlap="1">
          <wp:simplePos x="0" y="0"/>
          <wp:positionH relativeFrom="column">
            <wp:posOffset>4681220</wp:posOffset>
          </wp:positionH>
          <wp:positionV relativeFrom="paragraph">
            <wp:posOffset>57785</wp:posOffset>
          </wp:positionV>
          <wp:extent cx="1035685" cy="414020"/>
          <wp:effectExtent l="19050" t="0" r="0" b="0"/>
          <wp:wrapTight wrapText="bothSides">
            <wp:wrapPolygon edited="0">
              <wp:start x="397" y="0"/>
              <wp:lineTo x="0" y="2982"/>
              <wp:lineTo x="0" y="20871"/>
              <wp:lineTo x="21057" y="20871"/>
              <wp:lineTo x="21057" y="0"/>
              <wp:lineTo x="397" y="0"/>
            </wp:wrapPolygon>
          </wp:wrapTight>
          <wp:docPr id="15" name="Image 15" descr="Fichier:SMHI Logo.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SMHI Logo.svg — Wikipédia"/>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5685" cy="414020"/>
                  </a:xfrm>
                  <a:prstGeom prst="rect">
                    <a:avLst/>
                  </a:prstGeom>
                  <a:noFill/>
                  <a:ln>
                    <a:noFill/>
                  </a:ln>
                </pic:spPr>
              </pic:pic>
            </a:graphicData>
          </a:graphic>
        </wp:anchor>
      </w:drawing>
    </w:r>
    <w:r>
      <w:rPr>
        <w:noProof/>
        <w:lang w:eastAsia="fr-FR"/>
      </w:rPr>
      <w:drawing>
        <wp:inline distT="0" distB="0" distL="0" distR="0">
          <wp:extent cx="461061" cy="461061"/>
          <wp:effectExtent l="0" t="0" r="0" b="0"/>
          <wp:docPr id="17" name="Image 17" descr="Centre national de la recherche scientifiqu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national de la recherche scientifique — Wikipédia"/>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377" cy="461377"/>
                  </a:xfrm>
                  <a:prstGeom prst="rect">
                    <a:avLst/>
                  </a:prstGeom>
                  <a:noFill/>
                  <a:ln>
                    <a:noFill/>
                  </a:ln>
                </pic:spPr>
              </pic:pic>
            </a:graphicData>
          </a:graphic>
        </wp:inline>
      </w:drawing>
    </w:r>
    <w:r>
      <w:rPr>
        <w:noProof/>
        <w:lang w:eastAsia="fr-FR"/>
      </w:rPr>
      <w:t xml:space="preserve"> </w:t>
    </w:r>
    <w:r w:rsidR="00577C6A">
      <w:rPr>
        <w:noProof/>
        <w:lang w:eastAsia="fr-FR"/>
      </w:rPr>
      <w:drawing>
        <wp:inline distT="0" distB="0" distL="0" distR="0">
          <wp:extent cx="424307" cy="477434"/>
          <wp:effectExtent l="0" t="0" r="0" b="0"/>
          <wp:docPr id="18" name="Image 18" descr="Laboratoire d'Océanologie et de Géosciences - UMR 8187 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boratoire d'Océanologie et de Géosciences - UMR 8187 LOG"/>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262" cy="499888"/>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5F" w:rsidRDefault="00BE4F5F" w:rsidP="007C0B58">
    <w:pPr>
      <w:pStyle w:val="En-tte"/>
    </w:pPr>
    <w:r>
      <w:rPr>
        <w:noProof/>
        <w:lang w:eastAsia="fr-FR"/>
      </w:rPr>
      <w:drawing>
        <wp:anchor distT="0" distB="0" distL="114300" distR="114300" simplePos="0" relativeHeight="251660288" behindDoc="1" locked="0" layoutInCell="1" allowOverlap="1">
          <wp:simplePos x="0" y="0"/>
          <wp:positionH relativeFrom="column">
            <wp:posOffset>4681220</wp:posOffset>
          </wp:positionH>
          <wp:positionV relativeFrom="paragraph">
            <wp:posOffset>57785</wp:posOffset>
          </wp:positionV>
          <wp:extent cx="1035685" cy="414020"/>
          <wp:effectExtent l="19050" t="0" r="0" b="0"/>
          <wp:wrapTight wrapText="bothSides">
            <wp:wrapPolygon edited="0">
              <wp:start x="397" y="0"/>
              <wp:lineTo x="0" y="2982"/>
              <wp:lineTo x="0" y="20871"/>
              <wp:lineTo x="21057" y="20871"/>
              <wp:lineTo x="21057" y="0"/>
              <wp:lineTo x="397" y="0"/>
            </wp:wrapPolygon>
          </wp:wrapTight>
          <wp:docPr id="6" name="Image 15" descr="Fichier:SMHI Logo.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SMHI Logo.svg — Wikipédia"/>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5685" cy="414020"/>
                  </a:xfrm>
                  <a:prstGeom prst="rect">
                    <a:avLst/>
                  </a:prstGeom>
                  <a:noFill/>
                  <a:ln>
                    <a:noFill/>
                  </a:ln>
                </pic:spPr>
              </pic:pic>
            </a:graphicData>
          </a:graphic>
        </wp:anchor>
      </w:drawing>
    </w:r>
    <w:r>
      <w:rPr>
        <w:noProof/>
        <w:lang w:eastAsia="fr-FR"/>
      </w:rPr>
      <w:drawing>
        <wp:inline distT="0" distB="0" distL="0" distR="0">
          <wp:extent cx="461061" cy="461061"/>
          <wp:effectExtent l="0" t="0" r="0" b="0"/>
          <wp:docPr id="8" name="Image 17" descr="Centre national de la recherche scientifiqu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national de la recherche scientifique — Wikipédia"/>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377" cy="461377"/>
                  </a:xfrm>
                  <a:prstGeom prst="rect">
                    <a:avLst/>
                  </a:prstGeom>
                  <a:noFill/>
                  <a:ln>
                    <a:noFill/>
                  </a:ln>
                </pic:spPr>
              </pic:pic>
            </a:graphicData>
          </a:graphic>
        </wp:inline>
      </w:drawing>
    </w:r>
    <w:r>
      <w:rPr>
        <w:noProof/>
        <w:lang w:eastAsia="fr-FR"/>
      </w:rPr>
      <w:t xml:space="preserve"> </w:t>
    </w:r>
    <w:r>
      <w:rPr>
        <w:noProof/>
        <w:lang w:eastAsia="fr-FR"/>
      </w:rPr>
      <w:drawing>
        <wp:inline distT="0" distB="0" distL="0" distR="0">
          <wp:extent cx="424307" cy="477434"/>
          <wp:effectExtent l="0" t="0" r="0" b="0"/>
          <wp:docPr id="9" name="Image 18" descr="Laboratoire d'Océanologie et de Géosciences - UMR 8187 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boratoire d'Océanologie et de Géosciences - UMR 8187 LOG"/>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262" cy="499888"/>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5DD3"/>
    <w:multiLevelType w:val="multilevel"/>
    <w:tmpl w:val="BD3A12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40D6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CC3913"/>
    <w:multiLevelType w:val="hybridMultilevel"/>
    <w:tmpl w:val="285CD630"/>
    <w:lvl w:ilvl="0" w:tplc="3538F4CE">
      <w:start w:val="1"/>
      <w:numFmt w:val="bullet"/>
      <w:lvlText w:val="-"/>
      <w:lvlJc w:val="left"/>
      <w:pPr>
        <w:ind w:left="1080" w:hanging="360"/>
      </w:pPr>
      <w:rPr>
        <w:rFonts w:ascii="Courier New" w:eastAsia="Times New Roman"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1D2F39DC"/>
    <w:multiLevelType w:val="hybridMultilevel"/>
    <w:tmpl w:val="D3CE1424"/>
    <w:lvl w:ilvl="0" w:tplc="1EC4BA3A">
      <w:start w:val="1"/>
      <w:numFmt w:val="bullet"/>
      <w:lvlText w:val=""/>
      <w:lvlJc w:val="left"/>
      <w:pPr>
        <w:ind w:left="720" w:hanging="360"/>
      </w:pPr>
      <w:rPr>
        <w:rFonts w:ascii="Wingdings" w:hAnsi="Wingdings"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8623CA"/>
    <w:multiLevelType w:val="hybridMultilevel"/>
    <w:tmpl w:val="7286F6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CF62D0"/>
    <w:multiLevelType w:val="hybridMultilevel"/>
    <w:tmpl w:val="C1A69DB4"/>
    <w:lvl w:ilvl="0" w:tplc="9ACA9E24">
      <w:start w:val="1"/>
      <w:numFmt w:val="decimal"/>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EB520BE"/>
    <w:multiLevelType w:val="hybridMultilevel"/>
    <w:tmpl w:val="9D926C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6006538"/>
    <w:multiLevelType w:val="hybridMultilevel"/>
    <w:tmpl w:val="0DC23C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BA02C8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0070302"/>
    <w:multiLevelType w:val="hybridMultilevel"/>
    <w:tmpl w:val="0C00B8A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D976BB4"/>
    <w:multiLevelType w:val="hybridMultilevel"/>
    <w:tmpl w:val="4EDA7B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63034CD"/>
    <w:multiLevelType w:val="hybridMultilevel"/>
    <w:tmpl w:val="D45C44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BC569E5"/>
    <w:multiLevelType w:val="hybridMultilevel"/>
    <w:tmpl w:val="E17CD9CE"/>
    <w:lvl w:ilvl="0" w:tplc="C9D43DEC">
      <w:start w:val="1"/>
      <w:numFmt w:val="bullet"/>
      <w:lvlText w:val="-"/>
      <w:lvlJc w:val="left"/>
      <w:pPr>
        <w:ind w:left="1080" w:hanging="360"/>
      </w:pPr>
      <w:rPr>
        <w:rFonts w:ascii="Courier New" w:eastAsia="Times New Roman"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74442F76"/>
    <w:multiLevelType w:val="hybridMultilevel"/>
    <w:tmpl w:val="D9E25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3D17F4"/>
    <w:multiLevelType w:val="hybridMultilevel"/>
    <w:tmpl w:val="0DC23C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11"/>
  </w:num>
  <w:num w:numId="5">
    <w:abstractNumId w:val="10"/>
  </w:num>
  <w:num w:numId="6">
    <w:abstractNumId w:val="13"/>
  </w:num>
  <w:num w:numId="7">
    <w:abstractNumId w:val="7"/>
  </w:num>
  <w:num w:numId="8">
    <w:abstractNumId w:val="9"/>
  </w:num>
  <w:num w:numId="9">
    <w:abstractNumId w:val="12"/>
  </w:num>
  <w:num w:numId="10">
    <w:abstractNumId w:val="2"/>
  </w:num>
  <w:num w:numId="11">
    <w:abstractNumId w:val="3"/>
  </w:num>
  <w:num w:numId="12">
    <w:abstractNumId w:val="4"/>
  </w:num>
  <w:num w:numId="13">
    <w:abstractNumId w:val="6"/>
  </w:num>
  <w:num w:numId="14">
    <w:abstractNumId w:val="1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CF12B3"/>
    <w:rsid w:val="000445E4"/>
    <w:rsid w:val="00063354"/>
    <w:rsid w:val="00142F6D"/>
    <w:rsid w:val="001C6290"/>
    <w:rsid w:val="00235FBF"/>
    <w:rsid w:val="0025083C"/>
    <w:rsid w:val="002B5020"/>
    <w:rsid w:val="002C5522"/>
    <w:rsid w:val="00396379"/>
    <w:rsid w:val="003A3456"/>
    <w:rsid w:val="00474F5A"/>
    <w:rsid w:val="004759FE"/>
    <w:rsid w:val="0052320B"/>
    <w:rsid w:val="00577C6A"/>
    <w:rsid w:val="005C3458"/>
    <w:rsid w:val="005D212C"/>
    <w:rsid w:val="00602975"/>
    <w:rsid w:val="006A5D18"/>
    <w:rsid w:val="006B563C"/>
    <w:rsid w:val="006D7DC1"/>
    <w:rsid w:val="007842B4"/>
    <w:rsid w:val="007B70F7"/>
    <w:rsid w:val="007C0B58"/>
    <w:rsid w:val="00833C1F"/>
    <w:rsid w:val="00866E2A"/>
    <w:rsid w:val="008A17C9"/>
    <w:rsid w:val="008C271A"/>
    <w:rsid w:val="008D153F"/>
    <w:rsid w:val="00933CA7"/>
    <w:rsid w:val="00945E12"/>
    <w:rsid w:val="00984377"/>
    <w:rsid w:val="009A5DB3"/>
    <w:rsid w:val="009E7A7C"/>
    <w:rsid w:val="00A0046C"/>
    <w:rsid w:val="00A01C2A"/>
    <w:rsid w:val="00A45FA7"/>
    <w:rsid w:val="00A546E8"/>
    <w:rsid w:val="00AA2F9F"/>
    <w:rsid w:val="00AC1529"/>
    <w:rsid w:val="00AF21E2"/>
    <w:rsid w:val="00B16DC4"/>
    <w:rsid w:val="00B41E06"/>
    <w:rsid w:val="00B86896"/>
    <w:rsid w:val="00BC1948"/>
    <w:rsid w:val="00BE4F5F"/>
    <w:rsid w:val="00BF6A47"/>
    <w:rsid w:val="00C00AE1"/>
    <w:rsid w:val="00C13E48"/>
    <w:rsid w:val="00C82AF1"/>
    <w:rsid w:val="00CD49F0"/>
    <w:rsid w:val="00CF12B3"/>
    <w:rsid w:val="00CF4C11"/>
    <w:rsid w:val="00CF51C4"/>
    <w:rsid w:val="00D04988"/>
    <w:rsid w:val="00D40602"/>
    <w:rsid w:val="00D43289"/>
    <w:rsid w:val="00F15D6E"/>
    <w:rsid w:val="00F3157C"/>
    <w:rsid w:val="00F70807"/>
    <w:rsid w:val="00F9176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988"/>
  </w:style>
  <w:style w:type="paragraph" w:styleId="Titre1">
    <w:name w:val="heading 1"/>
    <w:basedOn w:val="Normal"/>
    <w:link w:val="Titre1Car"/>
    <w:uiPriority w:val="9"/>
    <w:qFormat/>
    <w:rsid w:val="00CF12B3"/>
    <w:pPr>
      <w:spacing w:before="100" w:beforeAutospacing="1" w:after="0" w:line="240" w:lineRule="auto"/>
      <w:outlineLvl w:val="0"/>
    </w:pPr>
    <w:rPr>
      <w:rFonts w:ascii="Times New Roman" w:eastAsia="Times New Roman" w:hAnsi="Times New Roman" w:cs="Times New Roman"/>
      <w:b/>
      <w:bCs/>
      <w:color w:val="2E74B5"/>
      <w:kern w:val="36"/>
      <w:sz w:val="48"/>
      <w:szCs w:val="48"/>
      <w:lang w:eastAsia="fr-FR"/>
    </w:rPr>
  </w:style>
  <w:style w:type="paragraph" w:styleId="Titre2">
    <w:name w:val="heading 2"/>
    <w:basedOn w:val="Normal"/>
    <w:link w:val="Titre2Car"/>
    <w:uiPriority w:val="9"/>
    <w:qFormat/>
    <w:rsid w:val="00CF12B3"/>
    <w:pPr>
      <w:spacing w:before="40" w:after="0" w:line="240" w:lineRule="auto"/>
      <w:outlineLvl w:val="1"/>
    </w:pPr>
    <w:rPr>
      <w:rFonts w:ascii="Times New Roman" w:eastAsia="Times New Roman" w:hAnsi="Times New Roman" w:cs="Times New Roman"/>
      <w:b/>
      <w:bCs/>
      <w:color w:val="2E74B5"/>
      <w:sz w:val="36"/>
      <w:szCs w:val="36"/>
      <w:lang w:eastAsia="fr-FR"/>
    </w:rPr>
  </w:style>
  <w:style w:type="paragraph" w:styleId="Titre3">
    <w:name w:val="heading 3"/>
    <w:basedOn w:val="Normal"/>
    <w:link w:val="Titre3Car"/>
    <w:uiPriority w:val="9"/>
    <w:qFormat/>
    <w:rsid w:val="00CF12B3"/>
    <w:pPr>
      <w:spacing w:before="40" w:after="0" w:line="240" w:lineRule="auto"/>
      <w:outlineLvl w:val="2"/>
    </w:pPr>
    <w:rPr>
      <w:rFonts w:ascii="Times New Roman" w:eastAsia="Times New Roman" w:hAnsi="Times New Roman" w:cs="Times New Roman"/>
      <w:b/>
      <w:bCs/>
      <w:color w:val="1F4D78"/>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F12B3"/>
    <w:rPr>
      <w:rFonts w:ascii="Times New Roman" w:eastAsia="Times New Roman" w:hAnsi="Times New Roman" w:cs="Times New Roman"/>
      <w:b/>
      <w:bCs/>
      <w:color w:val="2E74B5"/>
      <w:kern w:val="36"/>
      <w:sz w:val="48"/>
      <w:szCs w:val="48"/>
      <w:lang w:eastAsia="fr-FR"/>
    </w:rPr>
  </w:style>
  <w:style w:type="character" w:customStyle="1" w:styleId="Titre2Car">
    <w:name w:val="Titre 2 Car"/>
    <w:basedOn w:val="Policepardfaut"/>
    <w:link w:val="Titre2"/>
    <w:uiPriority w:val="9"/>
    <w:rsid w:val="00CF12B3"/>
    <w:rPr>
      <w:rFonts w:ascii="Times New Roman" w:eastAsia="Times New Roman" w:hAnsi="Times New Roman" w:cs="Times New Roman"/>
      <w:b/>
      <w:bCs/>
      <w:color w:val="2E74B5"/>
      <w:sz w:val="36"/>
      <w:szCs w:val="36"/>
      <w:lang w:eastAsia="fr-FR"/>
    </w:rPr>
  </w:style>
  <w:style w:type="character" w:customStyle="1" w:styleId="Titre3Car">
    <w:name w:val="Titre 3 Car"/>
    <w:basedOn w:val="Policepardfaut"/>
    <w:link w:val="Titre3"/>
    <w:uiPriority w:val="9"/>
    <w:rsid w:val="00CF12B3"/>
    <w:rPr>
      <w:rFonts w:ascii="Times New Roman" w:eastAsia="Times New Roman" w:hAnsi="Times New Roman" w:cs="Times New Roman"/>
      <w:b/>
      <w:bCs/>
      <w:color w:val="1F4D78"/>
      <w:sz w:val="27"/>
      <w:szCs w:val="27"/>
      <w:lang w:eastAsia="fr-FR"/>
    </w:rPr>
  </w:style>
  <w:style w:type="paragraph" w:styleId="NormalWeb">
    <w:name w:val="Normal (Web)"/>
    <w:basedOn w:val="Normal"/>
    <w:uiPriority w:val="99"/>
    <w:semiHidden/>
    <w:unhideWhenUsed/>
    <w:rsid w:val="00CF12B3"/>
    <w:pPr>
      <w:spacing w:before="100" w:beforeAutospacing="1" w:after="119"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F12B3"/>
    <w:pPr>
      <w:ind w:left="720"/>
      <w:contextualSpacing/>
    </w:pPr>
  </w:style>
  <w:style w:type="paragraph" w:styleId="Lgende">
    <w:name w:val="caption"/>
    <w:basedOn w:val="Normal"/>
    <w:next w:val="Normal"/>
    <w:uiPriority w:val="35"/>
    <w:unhideWhenUsed/>
    <w:qFormat/>
    <w:rsid w:val="00235FBF"/>
    <w:pPr>
      <w:spacing w:after="200" w:line="240" w:lineRule="auto"/>
    </w:pPr>
    <w:rPr>
      <w:i/>
      <w:iCs/>
      <w:color w:val="44546A" w:themeColor="text2"/>
      <w:sz w:val="18"/>
      <w:szCs w:val="18"/>
    </w:rPr>
  </w:style>
  <w:style w:type="paragraph" w:styleId="PrformatHTML">
    <w:name w:val="HTML Preformatted"/>
    <w:basedOn w:val="Normal"/>
    <w:link w:val="PrformatHTMLCar"/>
    <w:uiPriority w:val="99"/>
    <w:unhideWhenUsed/>
    <w:rsid w:val="00B41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B41E06"/>
    <w:rPr>
      <w:rFonts w:ascii="Courier New" w:eastAsia="Times New Roman" w:hAnsi="Courier New" w:cs="Courier New"/>
      <w:sz w:val="20"/>
      <w:szCs w:val="20"/>
      <w:lang w:eastAsia="fr-FR"/>
    </w:rPr>
  </w:style>
  <w:style w:type="character" w:customStyle="1" w:styleId="y2iqfc">
    <w:name w:val="y2iqfc"/>
    <w:basedOn w:val="Policepardfaut"/>
    <w:rsid w:val="00B41E06"/>
  </w:style>
  <w:style w:type="paragraph" w:customStyle="1" w:styleId="Normal1">
    <w:name w:val="Normal1"/>
    <w:rsid w:val="00BC1948"/>
    <w:pPr>
      <w:spacing w:after="0" w:line="276" w:lineRule="auto"/>
    </w:pPr>
    <w:rPr>
      <w:rFonts w:ascii="Arial" w:eastAsia="Arial" w:hAnsi="Arial" w:cs="Arial"/>
      <w:lang w:eastAsia="fr-FR"/>
    </w:rPr>
  </w:style>
  <w:style w:type="character" w:styleId="Lienhypertexte">
    <w:name w:val="Hyperlink"/>
    <w:basedOn w:val="Policepardfaut"/>
    <w:uiPriority w:val="99"/>
    <w:unhideWhenUsed/>
    <w:rsid w:val="00474F5A"/>
    <w:rPr>
      <w:color w:val="0000FF"/>
      <w:u w:val="single"/>
    </w:rPr>
  </w:style>
  <w:style w:type="character" w:customStyle="1" w:styleId="markedcontent">
    <w:name w:val="markedcontent"/>
    <w:basedOn w:val="Policepardfaut"/>
    <w:rsid w:val="00474F5A"/>
  </w:style>
  <w:style w:type="paragraph" w:styleId="Sansinterligne">
    <w:name w:val="No Spacing"/>
    <w:link w:val="SansinterligneCar"/>
    <w:uiPriority w:val="1"/>
    <w:qFormat/>
    <w:rsid w:val="007C0B5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C0B58"/>
    <w:rPr>
      <w:rFonts w:eastAsiaTheme="minorEastAsia"/>
      <w:lang w:eastAsia="fr-FR"/>
    </w:rPr>
  </w:style>
  <w:style w:type="paragraph" w:styleId="En-tte">
    <w:name w:val="header"/>
    <w:basedOn w:val="Normal"/>
    <w:link w:val="En-tteCar"/>
    <w:uiPriority w:val="99"/>
    <w:unhideWhenUsed/>
    <w:rsid w:val="007C0B58"/>
    <w:pPr>
      <w:tabs>
        <w:tab w:val="center" w:pos="4536"/>
        <w:tab w:val="right" w:pos="9072"/>
      </w:tabs>
      <w:spacing w:after="0" w:line="240" w:lineRule="auto"/>
    </w:pPr>
  </w:style>
  <w:style w:type="character" w:customStyle="1" w:styleId="En-tteCar">
    <w:name w:val="En-tête Car"/>
    <w:basedOn w:val="Policepardfaut"/>
    <w:link w:val="En-tte"/>
    <w:uiPriority w:val="99"/>
    <w:rsid w:val="007C0B58"/>
  </w:style>
  <w:style w:type="paragraph" w:styleId="Pieddepage">
    <w:name w:val="footer"/>
    <w:basedOn w:val="Normal"/>
    <w:link w:val="PieddepageCar"/>
    <w:uiPriority w:val="99"/>
    <w:unhideWhenUsed/>
    <w:rsid w:val="007C0B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0B58"/>
  </w:style>
  <w:style w:type="paragraph" w:styleId="En-ttedetabledesmatires">
    <w:name w:val="TOC Heading"/>
    <w:basedOn w:val="Titre1"/>
    <w:next w:val="Normal"/>
    <w:uiPriority w:val="39"/>
    <w:unhideWhenUsed/>
    <w:qFormat/>
    <w:rsid w:val="00577C6A"/>
    <w:pPr>
      <w:keepNext/>
      <w:keepLines/>
      <w:spacing w:before="240" w:before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M1">
    <w:name w:val="toc 1"/>
    <w:basedOn w:val="Normal"/>
    <w:next w:val="Normal"/>
    <w:autoRedefine/>
    <w:uiPriority w:val="39"/>
    <w:unhideWhenUsed/>
    <w:rsid w:val="00577C6A"/>
    <w:pPr>
      <w:spacing w:after="100"/>
    </w:pPr>
  </w:style>
  <w:style w:type="paragraph" w:styleId="TM2">
    <w:name w:val="toc 2"/>
    <w:basedOn w:val="Normal"/>
    <w:next w:val="Normal"/>
    <w:autoRedefine/>
    <w:uiPriority w:val="39"/>
    <w:unhideWhenUsed/>
    <w:rsid w:val="00577C6A"/>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577C6A"/>
    <w:pPr>
      <w:spacing w:after="100"/>
      <w:ind w:left="440"/>
    </w:pPr>
    <w:rPr>
      <w:rFonts w:eastAsiaTheme="minorEastAsia" w:cs="Times New Roman"/>
      <w:lang w:eastAsia="fr-FR"/>
    </w:rPr>
  </w:style>
  <w:style w:type="paragraph" w:styleId="Textedebulles">
    <w:name w:val="Balloon Text"/>
    <w:basedOn w:val="Normal"/>
    <w:link w:val="TextedebullesCar"/>
    <w:uiPriority w:val="99"/>
    <w:semiHidden/>
    <w:unhideWhenUsed/>
    <w:rsid w:val="00784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4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03328">
      <w:bodyDiv w:val="1"/>
      <w:marLeft w:val="0"/>
      <w:marRight w:val="0"/>
      <w:marTop w:val="0"/>
      <w:marBottom w:val="0"/>
      <w:divBdr>
        <w:top w:val="none" w:sz="0" w:space="0" w:color="auto"/>
        <w:left w:val="none" w:sz="0" w:space="0" w:color="auto"/>
        <w:bottom w:val="none" w:sz="0" w:space="0" w:color="auto"/>
        <w:right w:val="none" w:sz="0" w:space="0" w:color="auto"/>
      </w:divBdr>
      <w:divsChild>
        <w:div w:id="1272786417">
          <w:marLeft w:val="0"/>
          <w:marRight w:val="0"/>
          <w:marTop w:val="0"/>
          <w:marBottom w:val="0"/>
          <w:divBdr>
            <w:top w:val="none" w:sz="0" w:space="0" w:color="auto"/>
            <w:left w:val="none" w:sz="0" w:space="0" w:color="auto"/>
            <w:bottom w:val="none" w:sz="0" w:space="0" w:color="auto"/>
            <w:right w:val="none" w:sz="0" w:space="0" w:color="auto"/>
          </w:divBdr>
        </w:div>
      </w:divsChild>
    </w:div>
    <w:div w:id="22900262">
      <w:bodyDiv w:val="1"/>
      <w:marLeft w:val="0"/>
      <w:marRight w:val="0"/>
      <w:marTop w:val="0"/>
      <w:marBottom w:val="0"/>
      <w:divBdr>
        <w:top w:val="none" w:sz="0" w:space="0" w:color="auto"/>
        <w:left w:val="none" w:sz="0" w:space="0" w:color="auto"/>
        <w:bottom w:val="none" w:sz="0" w:space="0" w:color="auto"/>
        <w:right w:val="none" w:sz="0" w:space="0" w:color="auto"/>
      </w:divBdr>
      <w:divsChild>
        <w:div w:id="209804548">
          <w:marLeft w:val="0"/>
          <w:marRight w:val="0"/>
          <w:marTop w:val="0"/>
          <w:marBottom w:val="0"/>
          <w:divBdr>
            <w:top w:val="none" w:sz="0" w:space="0" w:color="auto"/>
            <w:left w:val="none" w:sz="0" w:space="0" w:color="auto"/>
            <w:bottom w:val="none" w:sz="0" w:space="0" w:color="auto"/>
            <w:right w:val="none" w:sz="0" w:space="0" w:color="auto"/>
          </w:divBdr>
        </w:div>
      </w:divsChild>
    </w:div>
    <w:div w:id="50934417">
      <w:bodyDiv w:val="1"/>
      <w:marLeft w:val="0"/>
      <w:marRight w:val="0"/>
      <w:marTop w:val="0"/>
      <w:marBottom w:val="0"/>
      <w:divBdr>
        <w:top w:val="none" w:sz="0" w:space="0" w:color="auto"/>
        <w:left w:val="none" w:sz="0" w:space="0" w:color="auto"/>
        <w:bottom w:val="none" w:sz="0" w:space="0" w:color="auto"/>
        <w:right w:val="none" w:sz="0" w:space="0" w:color="auto"/>
      </w:divBdr>
    </w:div>
    <w:div w:id="164977029">
      <w:bodyDiv w:val="1"/>
      <w:marLeft w:val="0"/>
      <w:marRight w:val="0"/>
      <w:marTop w:val="0"/>
      <w:marBottom w:val="0"/>
      <w:divBdr>
        <w:top w:val="none" w:sz="0" w:space="0" w:color="auto"/>
        <w:left w:val="none" w:sz="0" w:space="0" w:color="auto"/>
        <w:bottom w:val="none" w:sz="0" w:space="0" w:color="auto"/>
        <w:right w:val="none" w:sz="0" w:space="0" w:color="auto"/>
      </w:divBdr>
    </w:div>
    <w:div w:id="214320672">
      <w:bodyDiv w:val="1"/>
      <w:marLeft w:val="0"/>
      <w:marRight w:val="0"/>
      <w:marTop w:val="0"/>
      <w:marBottom w:val="0"/>
      <w:divBdr>
        <w:top w:val="none" w:sz="0" w:space="0" w:color="auto"/>
        <w:left w:val="none" w:sz="0" w:space="0" w:color="auto"/>
        <w:bottom w:val="none" w:sz="0" w:space="0" w:color="auto"/>
        <w:right w:val="none" w:sz="0" w:space="0" w:color="auto"/>
      </w:divBdr>
      <w:divsChild>
        <w:div w:id="635721828">
          <w:marLeft w:val="0"/>
          <w:marRight w:val="0"/>
          <w:marTop w:val="0"/>
          <w:marBottom w:val="0"/>
          <w:divBdr>
            <w:top w:val="none" w:sz="0" w:space="0" w:color="auto"/>
            <w:left w:val="none" w:sz="0" w:space="0" w:color="auto"/>
            <w:bottom w:val="none" w:sz="0" w:space="0" w:color="auto"/>
            <w:right w:val="none" w:sz="0" w:space="0" w:color="auto"/>
          </w:divBdr>
        </w:div>
      </w:divsChild>
    </w:div>
    <w:div w:id="255674160">
      <w:bodyDiv w:val="1"/>
      <w:marLeft w:val="0"/>
      <w:marRight w:val="0"/>
      <w:marTop w:val="0"/>
      <w:marBottom w:val="0"/>
      <w:divBdr>
        <w:top w:val="none" w:sz="0" w:space="0" w:color="auto"/>
        <w:left w:val="none" w:sz="0" w:space="0" w:color="auto"/>
        <w:bottom w:val="none" w:sz="0" w:space="0" w:color="auto"/>
        <w:right w:val="none" w:sz="0" w:space="0" w:color="auto"/>
      </w:divBdr>
      <w:divsChild>
        <w:div w:id="167444941">
          <w:marLeft w:val="0"/>
          <w:marRight w:val="0"/>
          <w:marTop w:val="0"/>
          <w:marBottom w:val="0"/>
          <w:divBdr>
            <w:top w:val="none" w:sz="0" w:space="0" w:color="auto"/>
            <w:left w:val="none" w:sz="0" w:space="0" w:color="auto"/>
            <w:bottom w:val="none" w:sz="0" w:space="0" w:color="auto"/>
            <w:right w:val="none" w:sz="0" w:space="0" w:color="auto"/>
          </w:divBdr>
        </w:div>
      </w:divsChild>
    </w:div>
    <w:div w:id="272177201">
      <w:bodyDiv w:val="1"/>
      <w:marLeft w:val="0"/>
      <w:marRight w:val="0"/>
      <w:marTop w:val="0"/>
      <w:marBottom w:val="0"/>
      <w:divBdr>
        <w:top w:val="none" w:sz="0" w:space="0" w:color="auto"/>
        <w:left w:val="none" w:sz="0" w:space="0" w:color="auto"/>
        <w:bottom w:val="none" w:sz="0" w:space="0" w:color="auto"/>
        <w:right w:val="none" w:sz="0" w:space="0" w:color="auto"/>
      </w:divBdr>
    </w:div>
    <w:div w:id="299962678">
      <w:bodyDiv w:val="1"/>
      <w:marLeft w:val="0"/>
      <w:marRight w:val="0"/>
      <w:marTop w:val="0"/>
      <w:marBottom w:val="0"/>
      <w:divBdr>
        <w:top w:val="none" w:sz="0" w:space="0" w:color="auto"/>
        <w:left w:val="none" w:sz="0" w:space="0" w:color="auto"/>
        <w:bottom w:val="none" w:sz="0" w:space="0" w:color="auto"/>
        <w:right w:val="none" w:sz="0" w:space="0" w:color="auto"/>
      </w:divBdr>
      <w:divsChild>
        <w:div w:id="142354348">
          <w:marLeft w:val="0"/>
          <w:marRight w:val="0"/>
          <w:marTop w:val="0"/>
          <w:marBottom w:val="0"/>
          <w:divBdr>
            <w:top w:val="none" w:sz="0" w:space="0" w:color="auto"/>
            <w:left w:val="none" w:sz="0" w:space="0" w:color="auto"/>
            <w:bottom w:val="none" w:sz="0" w:space="0" w:color="auto"/>
            <w:right w:val="none" w:sz="0" w:space="0" w:color="auto"/>
          </w:divBdr>
        </w:div>
      </w:divsChild>
    </w:div>
    <w:div w:id="311102619">
      <w:bodyDiv w:val="1"/>
      <w:marLeft w:val="0"/>
      <w:marRight w:val="0"/>
      <w:marTop w:val="0"/>
      <w:marBottom w:val="0"/>
      <w:divBdr>
        <w:top w:val="none" w:sz="0" w:space="0" w:color="auto"/>
        <w:left w:val="none" w:sz="0" w:space="0" w:color="auto"/>
        <w:bottom w:val="none" w:sz="0" w:space="0" w:color="auto"/>
        <w:right w:val="none" w:sz="0" w:space="0" w:color="auto"/>
      </w:divBdr>
    </w:div>
    <w:div w:id="356471867">
      <w:bodyDiv w:val="1"/>
      <w:marLeft w:val="0"/>
      <w:marRight w:val="0"/>
      <w:marTop w:val="0"/>
      <w:marBottom w:val="0"/>
      <w:divBdr>
        <w:top w:val="none" w:sz="0" w:space="0" w:color="auto"/>
        <w:left w:val="none" w:sz="0" w:space="0" w:color="auto"/>
        <w:bottom w:val="none" w:sz="0" w:space="0" w:color="auto"/>
        <w:right w:val="none" w:sz="0" w:space="0" w:color="auto"/>
      </w:divBdr>
      <w:divsChild>
        <w:div w:id="2025983408">
          <w:marLeft w:val="0"/>
          <w:marRight w:val="0"/>
          <w:marTop w:val="0"/>
          <w:marBottom w:val="0"/>
          <w:divBdr>
            <w:top w:val="none" w:sz="0" w:space="0" w:color="auto"/>
            <w:left w:val="none" w:sz="0" w:space="0" w:color="auto"/>
            <w:bottom w:val="none" w:sz="0" w:space="0" w:color="auto"/>
            <w:right w:val="none" w:sz="0" w:space="0" w:color="auto"/>
          </w:divBdr>
        </w:div>
      </w:divsChild>
    </w:div>
    <w:div w:id="410542695">
      <w:bodyDiv w:val="1"/>
      <w:marLeft w:val="0"/>
      <w:marRight w:val="0"/>
      <w:marTop w:val="0"/>
      <w:marBottom w:val="0"/>
      <w:divBdr>
        <w:top w:val="none" w:sz="0" w:space="0" w:color="auto"/>
        <w:left w:val="none" w:sz="0" w:space="0" w:color="auto"/>
        <w:bottom w:val="none" w:sz="0" w:space="0" w:color="auto"/>
        <w:right w:val="none" w:sz="0" w:space="0" w:color="auto"/>
      </w:divBdr>
    </w:div>
    <w:div w:id="438791959">
      <w:bodyDiv w:val="1"/>
      <w:marLeft w:val="0"/>
      <w:marRight w:val="0"/>
      <w:marTop w:val="0"/>
      <w:marBottom w:val="0"/>
      <w:divBdr>
        <w:top w:val="none" w:sz="0" w:space="0" w:color="auto"/>
        <w:left w:val="none" w:sz="0" w:space="0" w:color="auto"/>
        <w:bottom w:val="none" w:sz="0" w:space="0" w:color="auto"/>
        <w:right w:val="none" w:sz="0" w:space="0" w:color="auto"/>
      </w:divBdr>
    </w:div>
    <w:div w:id="488179649">
      <w:bodyDiv w:val="1"/>
      <w:marLeft w:val="0"/>
      <w:marRight w:val="0"/>
      <w:marTop w:val="0"/>
      <w:marBottom w:val="0"/>
      <w:divBdr>
        <w:top w:val="none" w:sz="0" w:space="0" w:color="auto"/>
        <w:left w:val="none" w:sz="0" w:space="0" w:color="auto"/>
        <w:bottom w:val="none" w:sz="0" w:space="0" w:color="auto"/>
        <w:right w:val="none" w:sz="0" w:space="0" w:color="auto"/>
      </w:divBdr>
    </w:div>
    <w:div w:id="575435092">
      <w:bodyDiv w:val="1"/>
      <w:marLeft w:val="0"/>
      <w:marRight w:val="0"/>
      <w:marTop w:val="0"/>
      <w:marBottom w:val="0"/>
      <w:divBdr>
        <w:top w:val="none" w:sz="0" w:space="0" w:color="auto"/>
        <w:left w:val="none" w:sz="0" w:space="0" w:color="auto"/>
        <w:bottom w:val="none" w:sz="0" w:space="0" w:color="auto"/>
        <w:right w:val="none" w:sz="0" w:space="0" w:color="auto"/>
      </w:divBdr>
      <w:divsChild>
        <w:div w:id="875846266">
          <w:marLeft w:val="0"/>
          <w:marRight w:val="0"/>
          <w:marTop w:val="0"/>
          <w:marBottom w:val="0"/>
          <w:divBdr>
            <w:top w:val="none" w:sz="0" w:space="0" w:color="auto"/>
            <w:left w:val="none" w:sz="0" w:space="0" w:color="auto"/>
            <w:bottom w:val="none" w:sz="0" w:space="0" w:color="auto"/>
            <w:right w:val="none" w:sz="0" w:space="0" w:color="auto"/>
          </w:divBdr>
        </w:div>
      </w:divsChild>
    </w:div>
    <w:div w:id="597065068">
      <w:bodyDiv w:val="1"/>
      <w:marLeft w:val="0"/>
      <w:marRight w:val="0"/>
      <w:marTop w:val="0"/>
      <w:marBottom w:val="0"/>
      <w:divBdr>
        <w:top w:val="none" w:sz="0" w:space="0" w:color="auto"/>
        <w:left w:val="none" w:sz="0" w:space="0" w:color="auto"/>
        <w:bottom w:val="none" w:sz="0" w:space="0" w:color="auto"/>
        <w:right w:val="none" w:sz="0" w:space="0" w:color="auto"/>
      </w:divBdr>
      <w:divsChild>
        <w:div w:id="1407605020">
          <w:marLeft w:val="0"/>
          <w:marRight w:val="0"/>
          <w:marTop w:val="0"/>
          <w:marBottom w:val="0"/>
          <w:divBdr>
            <w:top w:val="none" w:sz="0" w:space="0" w:color="auto"/>
            <w:left w:val="none" w:sz="0" w:space="0" w:color="auto"/>
            <w:bottom w:val="none" w:sz="0" w:space="0" w:color="auto"/>
            <w:right w:val="none" w:sz="0" w:space="0" w:color="auto"/>
          </w:divBdr>
        </w:div>
      </w:divsChild>
    </w:div>
    <w:div w:id="688720960">
      <w:bodyDiv w:val="1"/>
      <w:marLeft w:val="0"/>
      <w:marRight w:val="0"/>
      <w:marTop w:val="0"/>
      <w:marBottom w:val="0"/>
      <w:divBdr>
        <w:top w:val="none" w:sz="0" w:space="0" w:color="auto"/>
        <w:left w:val="none" w:sz="0" w:space="0" w:color="auto"/>
        <w:bottom w:val="none" w:sz="0" w:space="0" w:color="auto"/>
        <w:right w:val="none" w:sz="0" w:space="0" w:color="auto"/>
      </w:divBdr>
    </w:div>
    <w:div w:id="888682960">
      <w:bodyDiv w:val="1"/>
      <w:marLeft w:val="0"/>
      <w:marRight w:val="0"/>
      <w:marTop w:val="0"/>
      <w:marBottom w:val="0"/>
      <w:divBdr>
        <w:top w:val="none" w:sz="0" w:space="0" w:color="auto"/>
        <w:left w:val="none" w:sz="0" w:space="0" w:color="auto"/>
        <w:bottom w:val="none" w:sz="0" w:space="0" w:color="auto"/>
        <w:right w:val="none" w:sz="0" w:space="0" w:color="auto"/>
      </w:divBdr>
    </w:div>
    <w:div w:id="920484613">
      <w:bodyDiv w:val="1"/>
      <w:marLeft w:val="0"/>
      <w:marRight w:val="0"/>
      <w:marTop w:val="0"/>
      <w:marBottom w:val="0"/>
      <w:divBdr>
        <w:top w:val="none" w:sz="0" w:space="0" w:color="auto"/>
        <w:left w:val="none" w:sz="0" w:space="0" w:color="auto"/>
        <w:bottom w:val="none" w:sz="0" w:space="0" w:color="auto"/>
        <w:right w:val="none" w:sz="0" w:space="0" w:color="auto"/>
      </w:divBdr>
    </w:div>
    <w:div w:id="957489130">
      <w:bodyDiv w:val="1"/>
      <w:marLeft w:val="0"/>
      <w:marRight w:val="0"/>
      <w:marTop w:val="0"/>
      <w:marBottom w:val="0"/>
      <w:divBdr>
        <w:top w:val="none" w:sz="0" w:space="0" w:color="auto"/>
        <w:left w:val="none" w:sz="0" w:space="0" w:color="auto"/>
        <w:bottom w:val="none" w:sz="0" w:space="0" w:color="auto"/>
        <w:right w:val="none" w:sz="0" w:space="0" w:color="auto"/>
      </w:divBdr>
    </w:div>
    <w:div w:id="965085974">
      <w:bodyDiv w:val="1"/>
      <w:marLeft w:val="0"/>
      <w:marRight w:val="0"/>
      <w:marTop w:val="0"/>
      <w:marBottom w:val="0"/>
      <w:divBdr>
        <w:top w:val="none" w:sz="0" w:space="0" w:color="auto"/>
        <w:left w:val="none" w:sz="0" w:space="0" w:color="auto"/>
        <w:bottom w:val="none" w:sz="0" w:space="0" w:color="auto"/>
        <w:right w:val="none" w:sz="0" w:space="0" w:color="auto"/>
      </w:divBdr>
    </w:div>
    <w:div w:id="1031491400">
      <w:bodyDiv w:val="1"/>
      <w:marLeft w:val="0"/>
      <w:marRight w:val="0"/>
      <w:marTop w:val="0"/>
      <w:marBottom w:val="0"/>
      <w:divBdr>
        <w:top w:val="none" w:sz="0" w:space="0" w:color="auto"/>
        <w:left w:val="none" w:sz="0" w:space="0" w:color="auto"/>
        <w:bottom w:val="none" w:sz="0" w:space="0" w:color="auto"/>
        <w:right w:val="none" w:sz="0" w:space="0" w:color="auto"/>
      </w:divBdr>
    </w:div>
    <w:div w:id="1055159401">
      <w:bodyDiv w:val="1"/>
      <w:marLeft w:val="0"/>
      <w:marRight w:val="0"/>
      <w:marTop w:val="0"/>
      <w:marBottom w:val="0"/>
      <w:divBdr>
        <w:top w:val="none" w:sz="0" w:space="0" w:color="auto"/>
        <w:left w:val="none" w:sz="0" w:space="0" w:color="auto"/>
        <w:bottom w:val="none" w:sz="0" w:space="0" w:color="auto"/>
        <w:right w:val="none" w:sz="0" w:space="0" w:color="auto"/>
      </w:divBdr>
      <w:divsChild>
        <w:div w:id="676659352">
          <w:marLeft w:val="0"/>
          <w:marRight w:val="0"/>
          <w:marTop w:val="0"/>
          <w:marBottom w:val="0"/>
          <w:divBdr>
            <w:top w:val="none" w:sz="0" w:space="0" w:color="auto"/>
            <w:left w:val="none" w:sz="0" w:space="0" w:color="auto"/>
            <w:bottom w:val="none" w:sz="0" w:space="0" w:color="auto"/>
            <w:right w:val="none" w:sz="0" w:space="0" w:color="auto"/>
          </w:divBdr>
        </w:div>
      </w:divsChild>
    </w:div>
    <w:div w:id="1101486595">
      <w:bodyDiv w:val="1"/>
      <w:marLeft w:val="0"/>
      <w:marRight w:val="0"/>
      <w:marTop w:val="0"/>
      <w:marBottom w:val="0"/>
      <w:divBdr>
        <w:top w:val="none" w:sz="0" w:space="0" w:color="auto"/>
        <w:left w:val="none" w:sz="0" w:space="0" w:color="auto"/>
        <w:bottom w:val="none" w:sz="0" w:space="0" w:color="auto"/>
        <w:right w:val="none" w:sz="0" w:space="0" w:color="auto"/>
      </w:divBdr>
    </w:div>
    <w:div w:id="1169100895">
      <w:bodyDiv w:val="1"/>
      <w:marLeft w:val="0"/>
      <w:marRight w:val="0"/>
      <w:marTop w:val="0"/>
      <w:marBottom w:val="0"/>
      <w:divBdr>
        <w:top w:val="none" w:sz="0" w:space="0" w:color="auto"/>
        <w:left w:val="none" w:sz="0" w:space="0" w:color="auto"/>
        <w:bottom w:val="none" w:sz="0" w:space="0" w:color="auto"/>
        <w:right w:val="none" w:sz="0" w:space="0" w:color="auto"/>
      </w:divBdr>
    </w:div>
    <w:div w:id="1375544063">
      <w:bodyDiv w:val="1"/>
      <w:marLeft w:val="0"/>
      <w:marRight w:val="0"/>
      <w:marTop w:val="0"/>
      <w:marBottom w:val="0"/>
      <w:divBdr>
        <w:top w:val="none" w:sz="0" w:space="0" w:color="auto"/>
        <w:left w:val="none" w:sz="0" w:space="0" w:color="auto"/>
        <w:bottom w:val="none" w:sz="0" w:space="0" w:color="auto"/>
        <w:right w:val="none" w:sz="0" w:space="0" w:color="auto"/>
      </w:divBdr>
      <w:divsChild>
        <w:div w:id="215511607">
          <w:marLeft w:val="0"/>
          <w:marRight w:val="0"/>
          <w:marTop w:val="0"/>
          <w:marBottom w:val="0"/>
          <w:divBdr>
            <w:top w:val="none" w:sz="0" w:space="0" w:color="auto"/>
            <w:left w:val="none" w:sz="0" w:space="0" w:color="auto"/>
            <w:bottom w:val="none" w:sz="0" w:space="0" w:color="auto"/>
            <w:right w:val="none" w:sz="0" w:space="0" w:color="auto"/>
          </w:divBdr>
        </w:div>
      </w:divsChild>
    </w:div>
    <w:div w:id="1530146576">
      <w:bodyDiv w:val="1"/>
      <w:marLeft w:val="0"/>
      <w:marRight w:val="0"/>
      <w:marTop w:val="0"/>
      <w:marBottom w:val="0"/>
      <w:divBdr>
        <w:top w:val="none" w:sz="0" w:space="0" w:color="auto"/>
        <w:left w:val="none" w:sz="0" w:space="0" w:color="auto"/>
        <w:bottom w:val="none" w:sz="0" w:space="0" w:color="auto"/>
        <w:right w:val="none" w:sz="0" w:space="0" w:color="auto"/>
      </w:divBdr>
    </w:div>
    <w:div w:id="1661302455">
      <w:bodyDiv w:val="1"/>
      <w:marLeft w:val="0"/>
      <w:marRight w:val="0"/>
      <w:marTop w:val="0"/>
      <w:marBottom w:val="0"/>
      <w:divBdr>
        <w:top w:val="none" w:sz="0" w:space="0" w:color="auto"/>
        <w:left w:val="none" w:sz="0" w:space="0" w:color="auto"/>
        <w:bottom w:val="none" w:sz="0" w:space="0" w:color="auto"/>
        <w:right w:val="none" w:sz="0" w:space="0" w:color="auto"/>
      </w:divBdr>
      <w:divsChild>
        <w:div w:id="1530603932">
          <w:marLeft w:val="0"/>
          <w:marRight w:val="0"/>
          <w:marTop w:val="0"/>
          <w:marBottom w:val="0"/>
          <w:divBdr>
            <w:top w:val="none" w:sz="0" w:space="0" w:color="auto"/>
            <w:left w:val="none" w:sz="0" w:space="0" w:color="auto"/>
            <w:bottom w:val="none" w:sz="0" w:space="0" w:color="auto"/>
            <w:right w:val="none" w:sz="0" w:space="0" w:color="auto"/>
          </w:divBdr>
          <w:divsChild>
            <w:div w:id="2080327287">
              <w:marLeft w:val="0"/>
              <w:marRight w:val="0"/>
              <w:marTop w:val="0"/>
              <w:marBottom w:val="0"/>
              <w:divBdr>
                <w:top w:val="none" w:sz="0" w:space="0" w:color="auto"/>
                <w:left w:val="none" w:sz="0" w:space="0" w:color="auto"/>
                <w:bottom w:val="none" w:sz="0" w:space="0" w:color="auto"/>
                <w:right w:val="none" w:sz="0" w:space="0" w:color="auto"/>
              </w:divBdr>
              <w:divsChild>
                <w:div w:id="1814985249">
                  <w:marLeft w:val="0"/>
                  <w:marRight w:val="0"/>
                  <w:marTop w:val="0"/>
                  <w:marBottom w:val="0"/>
                  <w:divBdr>
                    <w:top w:val="none" w:sz="0" w:space="0" w:color="auto"/>
                    <w:left w:val="none" w:sz="0" w:space="0" w:color="auto"/>
                    <w:bottom w:val="none" w:sz="0" w:space="0" w:color="auto"/>
                    <w:right w:val="none" w:sz="0" w:space="0" w:color="auto"/>
                  </w:divBdr>
                  <w:divsChild>
                    <w:div w:id="7345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757869">
      <w:bodyDiv w:val="1"/>
      <w:marLeft w:val="0"/>
      <w:marRight w:val="0"/>
      <w:marTop w:val="0"/>
      <w:marBottom w:val="0"/>
      <w:divBdr>
        <w:top w:val="none" w:sz="0" w:space="0" w:color="auto"/>
        <w:left w:val="none" w:sz="0" w:space="0" w:color="auto"/>
        <w:bottom w:val="none" w:sz="0" w:space="0" w:color="auto"/>
        <w:right w:val="none" w:sz="0" w:space="0" w:color="auto"/>
      </w:divBdr>
    </w:div>
    <w:div w:id="1928147205">
      <w:bodyDiv w:val="1"/>
      <w:marLeft w:val="0"/>
      <w:marRight w:val="0"/>
      <w:marTop w:val="0"/>
      <w:marBottom w:val="0"/>
      <w:divBdr>
        <w:top w:val="none" w:sz="0" w:space="0" w:color="auto"/>
        <w:left w:val="none" w:sz="0" w:space="0" w:color="auto"/>
        <w:bottom w:val="none" w:sz="0" w:space="0" w:color="auto"/>
        <w:right w:val="none" w:sz="0" w:space="0" w:color="auto"/>
      </w:divBdr>
    </w:div>
    <w:div w:id="194426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12.pn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11.png"/><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159D8"/>
    <w:rsid w:val="00194D54"/>
    <w:rsid w:val="00386153"/>
    <w:rsid w:val="007159D8"/>
    <w:rsid w:val="00ED5B2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D5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3A217BE01644FEA8ABDEC7A7FAD4DD4">
    <w:name w:val="93A217BE01644FEA8ABDEC7A7FAD4DD4"/>
    <w:rsid w:val="007159D8"/>
  </w:style>
  <w:style w:type="paragraph" w:customStyle="1" w:styleId="C26D0B42C0DC44AFBE45090809A3B262">
    <w:name w:val="C26D0B42C0DC44AFBE45090809A3B262"/>
    <w:rsid w:val="007159D8"/>
  </w:style>
  <w:style w:type="paragraph" w:customStyle="1" w:styleId="F556296271854C4B92CF88848D7A5351">
    <w:name w:val="F556296271854C4B92CF88848D7A5351"/>
    <w:rsid w:val="007159D8"/>
  </w:style>
  <w:style w:type="paragraph" w:customStyle="1" w:styleId="0615B58B0C9F4F7BA78A1D4EA18D75BC">
    <w:name w:val="0615B58B0C9F4F7BA78A1D4EA18D75BC"/>
    <w:rsid w:val="007159D8"/>
  </w:style>
  <w:style w:type="paragraph" w:customStyle="1" w:styleId="98A732FC82CB4956A4B3C2100C5D4B1A">
    <w:name w:val="98A732FC82CB4956A4B3C2100C5D4B1A"/>
    <w:rsid w:val="007159D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15BE5E94551A418FC3576364D0F2E2" ma:contentTypeVersion="18" ma:contentTypeDescription="Create a new document." ma:contentTypeScope="" ma:versionID="beb7f4236850d98cf3456d42c58d1fac">
  <xsd:schema xmlns:xsd="http://www.w3.org/2001/XMLSchema" xmlns:xs="http://www.w3.org/2001/XMLSchema" xmlns:p="http://schemas.microsoft.com/office/2006/metadata/properties" xmlns:ns2="f31b975e-9f95-43f8-bceb-c8da0191c532" xmlns:ns3="1f898dab-be0d-4083-828d-22bbb232dacd" targetNamespace="http://schemas.microsoft.com/office/2006/metadata/properties" ma:root="true" ma:fieldsID="ec90873063724872d61c3fe8ae2617ce" ns2:_="" ns3:_="">
    <xsd:import namespace="f31b975e-9f95-43f8-bceb-c8da0191c532"/>
    <xsd:import namespace="1f898dab-be0d-4083-828d-22bbb232da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Comment" minOccurs="0"/>
                <xsd:element ref="ns2:MediaServiceOCR" minOccurs="0"/>
                <xsd:element ref="ns2:Meetingcycle" minOccurs="0"/>
                <xsd:element ref="ns2:LeadContractingparty" minOccurs="0"/>
                <xsd:element ref="ns3:SharedWithUsers" minOccurs="0"/>
                <xsd:element ref="ns3:SharedWithDetails" minOccurs="0"/>
                <xsd:element ref="ns2:lcf76f155ced4ddcb4097134ff3c332f" minOccurs="0"/>
                <xsd:element ref="ns3:TaxCatchAll" minOccurs="0"/>
                <xsd:element ref="ns2:Date_x002f_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b975e-9f95-43f8-bceb-c8da0191c5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Comment" ma:index="16" nillable="true" ma:displayName="Comment" ma:description="&#10;" ma:format="Dropdown" ma:internalName="Comment">
      <xsd:simpleType>
        <xsd:restriction base="dms:Text">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etingcycle" ma:index="18" nillable="true" ma:displayName="Meeting cycle" ma:format="Dropdown" ma:internalName="Meetingcycle">
      <xsd:simpleType>
        <xsd:union memberTypes="dms:Text">
          <xsd:simpleType>
            <xsd:restriction base="dms:Choice">
              <xsd:enumeration value="2019/2020"/>
              <xsd:enumeration value="2020/2021"/>
              <xsd:enumeration value="2021/2022"/>
              <xsd:enumeration value="2022/2023"/>
            </xsd:restriction>
          </xsd:simpleType>
        </xsd:union>
      </xsd:simpleType>
    </xsd:element>
    <xsd:element name="LeadContractingparty" ma:index="19" nillable="true" ma:displayName="Lead Contracting party" ma:format="Dropdown" ma:internalName="LeadContractingparty">
      <xsd:simpleType>
        <xsd:restriction base="dms:Text">
          <xsd:maxLength value="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e8a4758-4e0f-4f38-bb4e-445dd1d1454e" ma:termSetId="09814cd3-568e-fe90-9814-8d621ff8fb84" ma:anchorId="fba54fb3-c3e1-fe81-a776-ca4b69148c4d" ma:open="true" ma:isKeyword="false">
      <xsd:complexType>
        <xsd:sequence>
          <xsd:element ref="pc:Terms" minOccurs="0" maxOccurs="1"/>
        </xsd:sequence>
      </xsd:complexType>
    </xsd:element>
    <xsd:element name="Date_x002f_Time" ma:index="25" nillable="true" ma:displayName="Date / Time" ma:format="DateOnly" ma:internalName="Date_x002f_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f898dab-be0d-4083-828d-22bbb232dacd"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aeab933-9bee-42e8-a084-4e57125c7249}" ma:internalName="TaxCatchAll" ma:showField="CatchAllData" ma:web="1f898dab-be0d-4083-828d-22bbb232da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eadContractingparty xmlns="f31b975e-9f95-43f8-bceb-c8da0191c532" xsi:nil="true"/>
    <Meetingcycle xmlns="f31b975e-9f95-43f8-bceb-c8da0191c532" xsi:nil="true"/>
    <lcf76f155ced4ddcb4097134ff3c332f xmlns="f31b975e-9f95-43f8-bceb-c8da0191c532">
      <Terms xmlns="http://schemas.microsoft.com/office/infopath/2007/PartnerControls"/>
    </lcf76f155ced4ddcb4097134ff3c332f>
    <TaxCatchAll xmlns="1f898dab-be0d-4083-828d-22bbb232dacd" xsi:nil="true"/>
    <Comment xmlns="f31b975e-9f95-43f8-bceb-c8da0191c532" xsi:nil="true"/>
    <Date_x002f_Time xmlns="f31b975e-9f95-43f8-bceb-c8da0191c532"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A447FB-FDCA-4FF8-843A-41E93CD8D3FE}">
  <ds:schemaRefs>
    <ds:schemaRef ds:uri="http://schemas.openxmlformats.org/officeDocument/2006/bibliography"/>
  </ds:schemaRefs>
</ds:datastoreItem>
</file>

<file path=customXml/itemProps3.xml><?xml version="1.0" encoding="utf-8"?>
<ds:datastoreItem xmlns:ds="http://schemas.openxmlformats.org/officeDocument/2006/customXml" ds:itemID="{6DB808A8-690A-47A3-B66F-FA6285D4CDC0}"/>
</file>

<file path=customXml/itemProps4.xml><?xml version="1.0" encoding="utf-8"?>
<ds:datastoreItem xmlns:ds="http://schemas.openxmlformats.org/officeDocument/2006/customXml" ds:itemID="{8E1B08C2-2680-4015-84E6-C4C60CA8E103}"/>
</file>

<file path=customXml/itemProps5.xml><?xml version="1.0" encoding="utf-8"?>
<ds:datastoreItem xmlns:ds="http://schemas.openxmlformats.org/officeDocument/2006/customXml" ds:itemID="{C94699D8-48DC-435B-A7E9-8831F509323D}"/>
</file>

<file path=docProps/app.xml><?xml version="1.0" encoding="utf-8"?>
<Properties xmlns="http://schemas.openxmlformats.org/officeDocument/2006/extended-properties" xmlns:vt="http://schemas.openxmlformats.org/officeDocument/2006/docPropsVTypes">
  <Template>Normal</Template>
  <TotalTime>1070</TotalTime>
  <Pages>11</Pages>
  <Words>2326</Words>
  <Characters>12797</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Description of the pelagic habitat indicators PH2 and ph3</vt:lpstr>
    </vt:vector>
  </TitlesOfParts>
  <Company/>
  <LinksUpToDate>false</LinksUpToDate>
  <CharactersWithSpaces>15093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the pelagic habitat indicators PH2 and ph3</dc:title>
  <dc:subject>Operating manual of the R toolbox “MSFD”</dc:subject>
  <dc:creator>PHYTO</dc:creator>
  <cp:keywords/>
  <dc:description/>
  <cp:lastModifiedBy>Arnaud Louchart</cp:lastModifiedBy>
  <cp:revision>9</cp:revision>
  <dcterms:created xsi:type="dcterms:W3CDTF">2021-07-15T07:43:00Z</dcterms:created>
  <dcterms:modified xsi:type="dcterms:W3CDTF">2022-08-03T08:12:00Z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0x0101003C15BE5E94551A418FC3576364D0F2E2</vt:lpwstr>
  </property>
</Properties>
</file>